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667" w:rsidRPr="009C31EC" w:rsidRDefault="002A0667" w:rsidP="002A0667">
      <w:pPr>
        <w:spacing w:before="100" w:beforeAutospacing="1" w:after="100" w:afterAutospacing="1" w:line="360" w:lineRule="auto"/>
        <w:jc w:val="both"/>
        <w:rPr>
          <w:rFonts w:ascii="Palatino Linotype" w:hAnsi="Palatino Linotype" w:cs="Arial"/>
        </w:rPr>
      </w:pPr>
      <w:r w:rsidRPr="009C31E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F6BE6" w:rsidRPr="009C31EC">
        <w:rPr>
          <w:rFonts w:ascii="Palatino Linotype" w:hAnsi="Palatino Linotype"/>
        </w:rPr>
        <w:t>veintiséis</w:t>
      </w:r>
      <w:r w:rsidRPr="009C31EC">
        <w:rPr>
          <w:rFonts w:ascii="Palatino Linotype" w:hAnsi="Palatino Linotype"/>
        </w:rPr>
        <w:t xml:space="preserve"> de marzo de dos mil diecinueve</w:t>
      </w:r>
      <w:r w:rsidRPr="009C31EC">
        <w:rPr>
          <w:rFonts w:ascii="Palatino Linotype" w:hAnsi="Palatino Linotype" w:cs="Arial"/>
        </w:rPr>
        <w:t>.</w:t>
      </w:r>
    </w:p>
    <w:p w:rsidR="002A0667" w:rsidRPr="009C31EC" w:rsidRDefault="002A0667" w:rsidP="002A0667">
      <w:pPr>
        <w:spacing w:before="100" w:beforeAutospacing="1" w:after="100" w:afterAutospacing="1" w:line="360" w:lineRule="auto"/>
        <w:jc w:val="both"/>
        <w:rPr>
          <w:rFonts w:ascii="Palatino Linotype" w:hAnsi="Palatino Linotype"/>
          <w:b/>
          <w:lang w:val="es-ES_tradnl"/>
        </w:rPr>
      </w:pPr>
      <w:r w:rsidRPr="009C31EC">
        <w:rPr>
          <w:rFonts w:ascii="Palatino Linotype" w:hAnsi="Palatino Linotype" w:cs="Arial"/>
        </w:rPr>
        <w:t xml:space="preserve">VISTO el expediente </w:t>
      </w:r>
      <w:r w:rsidRPr="009C31EC">
        <w:rPr>
          <w:rFonts w:ascii="Palatino Linotype" w:hAnsi="Palatino Linotype"/>
        </w:rPr>
        <w:t>formado</w:t>
      </w:r>
      <w:r w:rsidRPr="009C31EC">
        <w:rPr>
          <w:rFonts w:ascii="Palatino Linotype" w:hAnsi="Palatino Linotype" w:cs="Arial"/>
        </w:rPr>
        <w:t xml:space="preserve"> con motivo del recurso de revisión </w:t>
      </w:r>
      <w:r w:rsidRPr="009C31EC">
        <w:rPr>
          <w:rFonts w:ascii="Palatino Linotype" w:hAnsi="Palatino Linotype" w:cs="Arial"/>
          <w:b/>
        </w:rPr>
        <w:t xml:space="preserve"> 00307/INFOEM/IP/RR/2019</w:t>
      </w:r>
      <w:r w:rsidRPr="009C31EC">
        <w:rPr>
          <w:rFonts w:ascii="Palatino Linotype" w:hAnsi="Palatino Linotype" w:cs="Arial"/>
        </w:rPr>
        <w:t xml:space="preserve">, promovido por la </w:t>
      </w:r>
      <w:r w:rsidRPr="009C31EC">
        <w:rPr>
          <w:rFonts w:ascii="Palatino Linotype" w:hAnsi="Palatino Linotype" w:cs="Arial"/>
          <w:b/>
        </w:rPr>
        <w:t xml:space="preserve">C. </w:t>
      </w:r>
      <w:r w:rsidR="00A41D90" w:rsidRPr="00A41D90">
        <w:rPr>
          <w:rFonts w:ascii="Palatino Linotype" w:hAnsi="Palatino Linotype"/>
          <w:b/>
          <w:lang w:val="es-ES_tradnl"/>
        </w:rPr>
        <w:t>XXXXX XXXX X</w:t>
      </w:r>
      <w:r w:rsidR="00A41D90" w:rsidRPr="00A41D90">
        <w:rPr>
          <w:rFonts w:ascii="Palatino Linotype" w:hAnsi="Palatino Linotype" w:cs="Arial"/>
          <w:b/>
        </w:rPr>
        <w:t>,</w:t>
      </w:r>
      <w:r w:rsidRPr="009C31EC">
        <w:rPr>
          <w:rFonts w:ascii="Palatino Linotype" w:hAnsi="Palatino Linotype" w:cs="Arial"/>
        </w:rPr>
        <w:t xml:space="preserve"> en lo sucesivo </w:t>
      </w:r>
      <w:r w:rsidRPr="009C31EC">
        <w:rPr>
          <w:rFonts w:ascii="Palatino Linotype" w:hAnsi="Palatino Linotype" w:cs="Arial"/>
          <w:b/>
        </w:rPr>
        <w:t>LA RECURRENTE</w:t>
      </w:r>
      <w:r w:rsidRPr="009C31EC">
        <w:rPr>
          <w:rFonts w:ascii="Palatino Linotype" w:hAnsi="Palatino Linotype" w:cs="Arial"/>
        </w:rPr>
        <w:t xml:space="preserve">, en contra de la falta de respuesta del </w:t>
      </w:r>
      <w:r w:rsidRPr="009C31EC">
        <w:rPr>
          <w:rFonts w:ascii="Palatino Linotype" w:hAnsi="Palatino Linotype"/>
          <w:b/>
          <w:lang w:val="es-ES_tradnl"/>
        </w:rPr>
        <w:t xml:space="preserve">Ayuntamiento de Tecámac, </w:t>
      </w:r>
      <w:r w:rsidRPr="009C31EC">
        <w:rPr>
          <w:rFonts w:ascii="Palatino Linotype" w:hAnsi="Palatino Linotype" w:cs="Arial"/>
        </w:rPr>
        <w:t xml:space="preserve">en lo conducente </w:t>
      </w:r>
      <w:r w:rsidRPr="009C31EC">
        <w:rPr>
          <w:rFonts w:ascii="Palatino Linotype" w:hAnsi="Palatino Linotype" w:cs="Arial"/>
          <w:b/>
        </w:rPr>
        <w:t>EL SUJETO OBLIGADO</w:t>
      </w:r>
      <w:r w:rsidRPr="009C31EC">
        <w:rPr>
          <w:rFonts w:ascii="Palatino Linotype" w:hAnsi="Palatino Linotype" w:cs="Arial"/>
        </w:rPr>
        <w:t>, se procede a dictar la presente resolución, con base en el siguiente:</w:t>
      </w:r>
    </w:p>
    <w:p w:rsidR="002A0667" w:rsidRPr="009C31EC" w:rsidRDefault="002A0667" w:rsidP="002A0667">
      <w:pPr>
        <w:spacing w:before="100" w:beforeAutospacing="1" w:after="100" w:afterAutospacing="1" w:line="360" w:lineRule="auto"/>
        <w:jc w:val="center"/>
        <w:rPr>
          <w:rFonts w:ascii="Palatino Linotype" w:hAnsi="Palatino Linotype" w:cs="Arial"/>
          <w:b/>
          <w:spacing w:val="50"/>
          <w:sz w:val="28"/>
        </w:rPr>
      </w:pPr>
      <w:r w:rsidRPr="009C31EC">
        <w:rPr>
          <w:rFonts w:ascii="Palatino Linotype" w:hAnsi="Palatino Linotype" w:cs="Arial"/>
          <w:b/>
          <w:spacing w:val="50"/>
          <w:sz w:val="28"/>
        </w:rPr>
        <w:t>RESULTANDO</w:t>
      </w:r>
    </w:p>
    <w:p w:rsidR="002A0667" w:rsidRPr="009C31EC" w:rsidRDefault="002A0667" w:rsidP="002A0667">
      <w:pPr>
        <w:spacing w:before="100" w:beforeAutospacing="1" w:after="100" w:afterAutospacing="1" w:line="360" w:lineRule="auto"/>
        <w:jc w:val="both"/>
        <w:rPr>
          <w:rFonts w:ascii="Palatino Linotype" w:hAnsi="Palatino Linotype"/>
          <w:bCs/>
        </w:rPr>
      </w:pPr>
      <w:r w:rsidRPr="009C31EC">
        <w:rPr>
          <w:rFonts w:ascii="Palatino Linotype" w:hAnsi="Palatino Linotype"/>
          <w:b/>
          <w:sz w:val="28"/>
          <w:szCs w:val="28"/>
        </w:rPr>
        <w:t>I.</w:t>
      </w:r>
      <w:r w:rsidRPr="009C31EC">
        <w:rPr>
          <w:rFonts w:ascii="Palatino Linotype" w:hAnsi="Palatino Linotype"/>
        </w:rPr>
        <w:t xml:space="preserve"> En fecha siete de enero de dos mil diecinueve, </w:t>
      </w:r>
      <w:r w:rsidRPr="009C31EC">
        <w:rPr>
          <w:rFonts w:ascii="Palatino Linotype" w:hAnsi="Palatino Linotype" w:cs="Arial"/>
          <w:b/>
        </w:rPr>
        <w:t>LA RECURRENTE</w:t>
      </w:r>
      <w:r w:rsidRPr="009C31EC">
        <w:rPr>
          <w:rFonts w:ascii="Palatino Linotype" w:hAnsi="Palatino Linotype"/>
        </w:rPr>
        <w:t>, presentó a través del Sistema de Acceso a la Información Mexiquense, en lo subsecuente el</w:t>
      </w:r>
      <w:r w:rsidRPr="009C31EC">
        <w:rPr>
          <w:rFonts w:ascii="Palatino Linotype" w:hAnsi="Palatino Linotype"/>
          <w:b/>
        </w:rPr>
        <w:t xml:space="preserve"> SAIMEX</w:t>
      </w:r>
      <w:r w:rsidRPr="009C31EC">
        <w:rPr>
          <w:rFonts w:ascii="Palatino Linotype" w:hAnsi="Palatino Linotype"/>
        </w:rPr>
        <w:t xml:space="preserve"> ante </w:t>
      </w:r>
      <w:r w:rsidRPr="009C31EC">
        <w:rPr>
          <w:rFonts w:ascii="Palatino Linotype" w:hAnsi="Palatino Linotype"/>
          <w:b/>
        </w:rPr>
        <w:t>EL SUJETO OBLIGADO</w:t>
      </w:r>
      <w:r w:rsidRPr="009C31EC">
        <w:rPr>
          <w:rFonts w:ascii="Palatino Linotype" w:hAnsi="Palatino Linotype"/>
        </w:rPr>
        <w:t xml:space="preserve">, la solicitud de acceso a información pública, a la que se le asignó el número </w:t>
      </w:r>
      <w:r w:rsidRPr="009C31EC">
        <w:rPr>
          <w:rFonts w:ascii="Palatino Linotype" w:hAnsi="Palatino Linotype"/>
          <w:b/>
          <w:bCs/>
        </w:rPr>
        <w:t>00005/TECAMAC/IP/2019</w:t>
      </w:r>
      <w:r w:rsidRPr="009C31EC">
        <w:rPr>
          <w:rFonts w:ascii="Palatino Linotype" w:hAnsi="Palatino Linotype"/>
          <w:bCs/>
        </w:rPr>
        <w:t>,</w:t>
      </w:r>
      <w:r w:rsidRPr="009C31EC">
        <w:rPr>
          <w:rFonts w:ascii="Palatino Linotype" w:hAnsi="Palatino Linotype"/>
          <w:b/>
          <w:bCs/>
        </w:rPr>
        <w:t xml:space="preserve"> </w:t>
      </w:r>
      <w:r w:rsidRPr="009C31EC">
        <w:rPr>
          <w:rFonts w:ascii="Palatino Linotype" w:hAnsi="Palatino Linotype"/>
          <w:bCs/>
        </w:rPr>
        <w:t>a través de la cual requirió:</w:t>
      </w:r>
    </w:p>
    <w:p w:rsidR="002A0667" w:rsidRPr="009C31EC" w:rsidRDefault="002A0667" w:rsidP="002A0667">
      <w:pPr>
        <w:ind w:left="851" w:right="902"/>
        <w:jc w:val="both"/>
        <w:rPr>
          <w:rFonts w:ascii="Palatino Linotype" w:hAnsi="Palatino Linotype"/>
          <w:i/>
          <w:color w:val="000000"/>
          <w:sz w:val="22"/>
          <w:szCs w:val="22"/>
        </w:rPr>
      </w:pPr>
      <w:r w:rsidRPr="009C31EC">
        <w:rPr>
          <w:rFonts w:ascii="Palatino Linotype" w:hAnsi="Palatino Linotype"/>
          <w:i/>
          <w:color w:val="000000"/>
          <w:sz w:val="22"/>
          <w:szCs w:val="22"/>
        </w:rPr>
        <w:t>“todos los curriculums vitae de todos y cada uno de los servidores públicos de directores y mandos medios de la administración entrante 2019 - 2021.” (Sic)</w:t>
      </w:r>
    </w:p>
    <w:p w:rsidR="002A0667" w:rsidRPr="009C31EC" w:rsidRDefault="002A0667" w:rsidP="002A0667">
      <w:pPr>
        <w:spacing w:before="100" w:beforeAutospacing="1" w:after="100" w:afterAutospacing="1" w:line="360" w:lineRule="auto"/>
        <w:ind w:right="616"/>
        <w:jc w:val="both"/>
        <w:rPr>
          <w:rFonts w:ascii="Palatino Linotype" w:hAnsi="Palatino Linotype"/>
        </w:rPr>
      </w:pPr>
      <w:r w:rsidRPr="009C31EC">
        <w:rPr>
          <w:rFonts w:ascii="Palatino Linotype" w:hAnsi="Palatino Linotype"/>
          <w:b/>
        </w:rPr>
        <w:t>Modalidad de Entrega:</w:t>
      </w:r>
      <w:r w:rsidRPr="009C31EC">
        <w:rPr>
          <w:rFonts w:ascii="Palatino Linotype" w:hAnsi="Palatino Linotype"/>
        </w:rPr>
        <w:t xml:space="preserve"> vía el </w:t>
      </w:r>
      <w:r w:rsidRPr="009C31EC">
        <w:rPr>
          <w:rFonts w:ascii="Palatino Linotype" w:hAnsi="Palatino Linotype"/>
          <w:b/>
        </w:rPr>
        <w:t>SAIMEX</w:t>
      </w:r>
      <w:r w:rsidRPr="009C31EC">
        <w:rPr>
          <w:rFonts w:ascii="Palatino Linotype" w:hAnsi="Palatino Linotype"/>
        </w:rPr>
        <w:t>.</w:t>
      </w:r>
    </w:p>
    <w:p w:rsidR="002A0667" w:rsidRPr="009C31EC" w:rsidRDefault="002A0667" w:rsidP="002A0667">
      <w:pPr>
        <w:spacing w:before="100" w:beforeAutospacing="1" w:after="100" w:afterAutospacing="1" w:line="360" w:lineRule="auto"/>
        <w:jc w:val="both"/>
        <w:rPr>
          <w:rFonts w:ascii="Palatino Linotype" w:hAnsi="Palatino Linotype"/>
        </w:rPr>
      </w:pPr>
      <w:r w:rsidRPr="009C31EC">
        <w:rPr>
          <w:rFonts w:ascii="Palatino Linotype" w:hAnsi="Palatino Linotype"/>
          <w:b/>
          <w:sz w:val="28"/>
          <w:szCs w:val="28"/>
        </w:rPr>
        <w:t>II.</w:t>
      </w:r>
      <w:r w:rsidRPr="009C31EC">
        <w:rPr>
          <w:rFonts w:ascii="Palatino Linotype" w:hAnsi="Palatino Linotype"/>
          <w:b/>
        </w:rPr>
        <w:t xml:space="preserve"> </w:t>
      </w:r>
      <w:r w:rsidRPr="009C31EC">
        <w:rPr>
          <w:rFonts w:ascii="Palatino Linotype" w:hAnsi="Palatino Linotype"/>
        </w:rPr>
        <w:t>Con base en el detalle de seguimiento del</w:t>
      </w:r>
      <w:r w:rsidRPr="009C31EC">
        <w:rPr>
          <w:rFonts w:ascii="Palatino Linotype" w:hAnsi="Palatino Linotype"/>
          <w:b/>
        </w:rPr>
        <w:t xml:space="preserve"> SAIMEX</w:t>
      </w:r>
      <w:r w:rsidRPr="009C31EC">
        <w:rPr>
          <w:rFonts w:ascii="Palatino Linotype" w:hAnsi="Palatino Linotype"/>
        </w:rPr>
        <w:t>, se advierte que en fecha veintitrés de enero de dos mil diecinueve, la Unidad de Transparencia del</w:t>
      </w:r>
      <w:r w:rsidRPr="009C31EC">
        <w:rPr>
          <w:rFonts w:ascii="Palatino Linotype" w:hAnsi="Palatino Linotype"/>
          <w:b/>
        </w:rPr>
        <w:t xml:space="preserve"> SUJETO OBLIGADO </w:t>
      </w:r>
      <w:r w:rsidRPr="009C31EC">
        <w:rPr>
          <w:rFonts w:ascii="Palatino Linotype" w:hAnsi="Palatino Linotype"/>
        </w:rPr>
        <w:t xml:space="preserve">turnó mediante requerimientos, el contenido de la solicitud de información al Servidor Público Habilitado, que consideró competentes a efecto de que </w:t>
      </w:r>
      <w:r w:rsidRPr="009C31EC">
        <w:rPr>
          <w:rFonts w:ascii="Palatino Linotype" w:hAnsi="Palatino Linotype"/>
        </w:rPr>
        <w:lastRenderedPageBreak/>
        <w:t>realizaran la búsqueda y localización de la información tal y como se desprende de la imagen siguiente:</w:t>
      </w:r>
    </w:p>
    <w:p w:rsidR="002A0667" w:rsidRPr="009C31EC" w:rsidRDefault="002A0667" w:rsidP="002A0667">
      <w:pPr>
        <w:spacing w:before="100" w:beforeAutospacing="1" w:after="100" w:afterAutospacing="1" w:line="360" w:lineRule="auto"/>
        <w:jc w:val="center"/>
        <w:rPr>
          <w:rFonts w:ascii="Palatino Linotype" w:hAnsi="Palatino Linotype"/>
          <w:b/>
        </w:rPr>
      </w:pPr>
      <w:r w:rsidRPr="009C31EC">
        <w:rPr>
          <w:noProof/>
          <w:lang w:eastAsia="es-MX"/>
        </w:rPr>
        <w:drawing>
          <wp:inline distT="0" distB="0" distL="0" distR="0" wp14:anchorId="3CB668DF" wp14:editId="6AFC0B87">
            <wp:extent cx="5064272" cy="807523"/>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24" t="39364" r="21614" b="48972"/>
                    <a:stretch/>
                  </pic:blipFill>
                  <pic:spPr bwMode="auto">
                    <a:xfrm>
                      <a:off x="0" y="0"/>
                      <a:ext cx="5414561" cy="863378"/>
                    </a:xfrm>
                    <a:prstGeom prst="rect">
                      <a:avLst/>
                    </a:prstGeom>
                    <a:ln>
                      <a:noFill/>
                    </a:ln>
                    <a:extLst>
                      <a:ext uri="{53640926-AAD7-44D8-BBD7-CCE9431645EC}">
                        <a14:shadowObscured xmlns:a14="http://schemas.microsoft.com/office/drawing/2010/main"/>
                      </a:ext>
                    </a:extLst>
                  </pic:spPr>
                </pic:pic>
              </a:graphicData>
            </a:graphic>
          </wp:inline>
        </w:drawing>
      </w:r>
    </w:p>
    <w:p w:rsidR="002A0667" w:rsidRPr="009C31EC" w:rsidRDefault="002A0667" w:rsidP="002A0667">
      <w:pPr>
        <w:spacing w:before="100" w:beforeAutospacing="1" w:after="100" w:afterAutospacing="1" w:line="360" w:lineRule="auto"/>
        <w:jc w:val="both"/>
        <w:rPr>
          <w:rFonts w:ascii="Palatino Linotype" w:hAnsi="Palatino Linotype"/>
        </w:rPr>
      </w:pPr>
      <w:r w:rsidRPr="009C31EC">
        <w:rPr>
          <w:rFonts w:ascii="Palatino Linotype" w:hAnsi="Palatino Linotype"/>
          <w:b/>
          <w:sz w:val="28"/>
          <w:szCs w:val="28"/>
        </w:rPr>
        <w:t>III.</w:t>
      </w:r>
      <w:r w:rsidRPr="009C31EC">
        <w:rPr>
          <w:rFonts w:ascii="Palatino Linotype" w:hAnsi="Palatino Linotype"/>
        </w:rPr>
        <w:t xml:space="preserve"> De las constancias que obran en el expediente electrónico del recurso de revisión en estudio, se advierte que </w:t>
      </w:r>
      <w:r w:rsidRPr="009C31EC">
        <w:rPr>
          <w:rFonts w:ascii="Palatino Linotype" w:hAnsi="Palatino Linotype"/>
          <w:b/>
        </w:rPr>
        <w:t xml:space="preserve">EL SUJETO OBLIGADO </w:t>
      </w:r>
      <w:r w:rsidRPr="009C31EC">
        <w:rPr>
          <w:rFonts w:ascii="Palatino Linotype" w:hAnsi="Palatino Linotype"/>
        </w:rPr>
        <w:t xml:space="preserve">fue omiso en dar respuesta a la solicitud de información, como se muestra a continuación: </w:t>
      </w:r>
    </w:p>
    <w:p w:rsidR="002A0667" w:rsidRPr="009C31EC" w:rsidRDefault="00A41D90" w:rsidP="002A0667">
      <w:pPr>
        <w:pStyle w:val="Prrafodelista"/>
        <w:tabs>
          <w:tab w:val="left" w:pos="567"/>
        </w:tabs>
        <w:spacing w:before="100" w:beforeAutospacing="1" w:after="100" w:afterAutospacing="1" w:line="360" w:lineRule="auto"/>
        <w:ind w:left="0"/>
        <w:jc w:val="center"/>
        <w:rPr>
          <w:rFonts w:ascii="Palatino Linotype" w:hAnsi="Palatino Linotype"/>
        </w:rPr>
      </w:pPr>
      <w:r>
        <w:rPr>
          <w:noProof/>
          <w:lang w:eastAsia="es-MX"/>
        </w:rPr>
        <w:drawing>
          <wp:inline distT="0" distB="0" distL="0" distR="0" wp14:anchorId="09D71169" wp14:editId="1AC3A9CF">
            <wp:extent cx="5343383" cy="255246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117" t="16530" r="20287" b="33712"/>
                    <a:stretch/>
                  </pic:blipFill>
                  <pic:spPr bwMode="auto">
                    <a:xfrm>
                      <a:off x="0" y="0"/>
                      <a:ext cx="5364446" cy="2562528"/>
                    </a:xfrm>
                    <a:prstGeom prst="rect">
                      <a:avLst/>
                    </a:prstGeom>
                    <a:ln>
                      <a:noFill/>
                    </a:ln>
                    <a:extLst>
                      <a:ext uri="{53640926-AAD7-44D8-BBD7-CCE9431645EC}">
                        <a14:shadowObscured xmlns:a14="http://schemas.microsoft.com/office/drawing/2010/main"/>
                      </a:ext>
                    </a:extLst>
                  </pic:spPr>
                </pic:pic>
              </a:graphicData>
            </a:graphic>
          </wp:inline>
        </w:drawing>
      </w:r>
    </w:p>
    <w:p w:rsidR="002A0667" w:rsidRPr="009C31EC" w:rsidRDefault="002A0667" w:rsidP="002A0667">
      <w:pPr>
        <w:pStyle w:val="Prrafodelista"/>
        <w:spacing w:before="100" w:beforeAutospacing="1" w:after="100" w:afterAutospacing="1" w:line="360" w:lineRule="auto"/>
        <w:ind w:left="0"/>
        <w:contextualSpacing w:val="0"/>
        <w:jc w:val="both"/>
        <w:rPr>
          <w:rFonts w:ascii="Palatino Linotype" w:hAnsi="Palatino Linotype" w:cs="Arial"/>
        </w:rPr>
      </w:pPr>
      <w:r w:rsidRPr="009C31EC">
        <w:rPr>
          <w:rFonts w:ascii="Palatino Linotype" w:hAnsi="Palatino Linotype"/>
          <w:b/>
          <w:sz w:val="28"/>
          <w:szCs w:val="28"/>
        </w:rPr>
        <w:t>I</w:t>
      </w:r>
      <w:r w:rsidR="009E0648" w:rsidRPr="009C31EC">
        <w:rPr>
          <w:rFonts w:ascii="Palatino Linotype" w:hAnsi="Palatino Linotype"/>
          <w:b/>
          <w:sz w:val="28"/>
          <w:szCs w:val="28"/>
        </w:rPr>
        <w:t>V</w:t>
      </w:r>
      <w:r w:rsidRPr="009C31EC">
        <w:rPr>
          <w:rFonts w:ascii="Palatino Linotype" w:hAnsi="Palatino Linotype"/>
          <w:b/>
          <w:sz w:val="28"/>
          <w:szCs w:val="28"/>
        </w:rPr>
        <w:t>.</w:t>
      </w:r>
      <w:r w:rsidRPr="009C31EC">
        <w:rPr>
          <w:rFonts w:ascii="Palatino Linotype" w:hAnsi="Palatino Linotype"/>
        </w:rPr>
        <w:t xml:space="preserve"> </w:t>
      </w:r>
      <w:r w:rsidRPr="009C31EC">
        <w:rPr>
          <w:rFonts w:ascii="Palatino Linotype" w:hAnsi="Palatino Linotype" w:cs="Arial"/>
        </w:rPr>
        <w:t xml:space="preserve">Inconforme con la omisión del </w:t>
      </w:r>
      <w:r w:rsidRPr="009C31EC">
        <w:rPr>
          <w:rFonts w:ascii="Palatino Linotype" w:hAnsi="Palatino Linotype" w:cs="Arial"/>
          <w:b/>
        </w:rPr>
        <w:t xml:space="preserve">SUJETO OBLIGADO </w:t>
      </w:r>
      <w:r w:rsidRPr="009C31EC">
        <w:rPr>
          <w:rFonts w:ascii="Palatino Linotype" w:hAnsi="Palatino Linotype" w:cs="Arial"/>
        </w:rPr>
        <w:t xml:space="preserve">el </w:t>
      </w:r>
      <w:r w:rsidR="009E0648" w:rsidRPr="009C31EC">
        <w:rPr>
          <w:rFonts w:ascii="Palatino Linotype" w:hAnsi="Palatino Linotype" w:cs="Arial"/>
        </w:rPr>
        <w:t xml:space="preserve">veintinueve de enero de dos mil diecinueve, </w:t>
      </w:r>
      <w:r w:rsidRPr="009C31EC">
        <w:rPr>
          <w:rFonts w:ascii="Palatino Linotype" w:hAnsi="Palatino Linotype" w:cs="Arial"/>
          <w:b/>
        </w:rPr>
        <w:t>LA RECURRENTE</w:t>
      </w:r>
      <w:r w:rsidRPr="009C31EC">
        <w:rPr>
          <w:rFonts w:ascii="Palatino Linotype" w:hAnsi="Palatino Linotype" w:cs="Arial"/>
        </w:rPr>
        <w:t xml:space="preserve"> interpuso el recurso de revisión objeto del presente estudio, el cual fue registrado en el</w:t>
      </w:r>
      <w:r w:rsidRPr="009C31EC">
        <w:rPr>
          <w:rFonts w:ascii="Palatino Linotype" w:hAnsi="Palatino Linotype" w:cs="Arial"/>
          <w:b/>
        </w:rPr>
        <w:t xml:space="preserve"> SAIMEX </w:t>
      </w:r>
      <w:r w:rsidRPr="009C31EC">
        <w:rPr>
          <w:rFonts w:ascii="Palatino Linotype" w:hAnsi="Palatino Linotype" w:cs="Arial"/>
        </w:rPr>
        <w:t xml:space="preserve">y se le asignó el número de expediente </w:t>
      </w:r>
      <w:r w:rsidRPr="009C31EC">
        <w:rPr>
          <w:rFonts w:ascii="Palatino Linotype" w:hAnsi="Palatino Linotype" w:cs="Arial"/>
          <w:b/>
        </w:rPr>
        <w:t>0</w:t>
      </w:r>
      <w:r w:rsidR="009E0648" w:rsidRPr="009C31EC">
        <w:rPr>
          <w:rFonts w:ascii="Palatino Linotype" w:hAnsi="Palatino Linotype" w:cs="Arial"/>
          <w:b/>
        </w:rPr>
        <w:t>0307</w:t>
      </w:r>
      <w:r w:rsidRPr="009C31EC">
        <w:rPr>
          <w:rFonts w:ascii="Palatino Linotype" w:hAnsi="Palatino Linotype" w:cs="Arial"/>
          <w:b/>
        </w:rPr>
        <w:t>/INFOEM/IP/RR/2019</w:t>
      </w:r>
      <w:r w:rsidRPr="009C31EC">
        <w:rPr>
          <w:rFonts w:ascii="Palatino Linotype" w:hAnsi="Palatino Linotype" w:cs="Arial"/>
        </w:rPr>
        <w:t xml:space="preserve">, en el que señaló como acto impugnado: </w:t>
      </w:r>
    </w:p>
    <w:p w:rsidR="002A0667" w:rsidRPr="009C31EC" w:rsidRDefault="002A0667" w:rsidP="009E0648">
      <w:pPr>
        <w:ind w:left="851" w:right="902"/>
        <w:jc w:val="both"/>
        <w:rPr>
          <w:rFonts w:ascii="Palatino Linotype" w:hAnsi="Palatino Linotype"/>
          <w:i/>
          <w:color w:val="000000"/>
          <w:sz w:val="22"/>
          <w:szCs w:val="22"/>
        </w:rPr>
      </w:pPr>
      <w:r w:rsidRPr="009C31EC">
        <w:rPr>
          <w:rFonts w:ascii="Palatino Linotype" w:hAnsi="Palatino Linotype"/>
          <w:i/>
          <w:color w:val="000000"/>
          <w:sz w:val="22"/>
          <w:szCs w:val="22"/>
        </w:rPr>
        <w:t>“</w:t>
      </w:r>
      <w:r w:rsidR="009E0648" w:rsidRPr="009C31EC">
        <w:rPr>
          <w:rFonts w:ascii="Palatino Linotype" w:hAnsi="Palatino Linotype"/>
          <w:i/>
          <w:color w:val="000000"/>
          <w:sz w:val="22"/>
          <w:szCs w:val="22"/>
        </w:rPr>
        <w:t xml:space="preserve">OMISIÓN A DAR RESPUESTA A MI SOLICITUD, ME QUEDA CLARO EL DESCONOCIMIENTO DE LA MATERIA POR PARTE DE LA PERSONA ENCARGADA DE TRANSPARENCIA YA QUE TODAS LAS SOLICITUDES </w:t>
      </w:r>
      <w:r w:rsidR="009E0648" w:rsidRPr="009C31EC">
        <w:rPr>
          <w:rFonts w:ascii="Palatino Linotype" w:hAnsi="Palatino Linotype"/>
          <w:i/>
          <w:color w:val="000000"/>
          <w:sz w:val="22"/>
          <w:szCs w:val="22"/>
        </w:rPr>
        <w:lastRenderedPageBreak/>
        <w:t>QUE REALICE, NO HA CONTESTADO UNA SOLA, ES UNA VERGÜENZA ESTA ADMINISTRACIÓN, NO SON APTOS PARA EL SERVICIO PÚBLICO, EXIJO MI RESPUESTA CONFORME A DERECHO. ES OBVIO QUE OCULTAN EL BAJO PERFIL DE TODOS LOS SERVIDORES PÚBLICOS QUE INGRESARON A ESTA ADMINISTRACIÓN</w:t>
      </w:r>
      <w:r w:rsidRPr="009C31EC">
        <w:rPr>
          <w:rFonts w:ascii="Palatino Linotype" w:hAnsi="Palatino Linotype"/>
          <w:i/>
          <w:color w:val="000000"/>
          <w:sz w:val="22"/>
          <w:szCs w:val="22"/>
        </w:rPr>
        <w:t>.” (Sic)</w:t>
      </w:r>
    </w:p>
    <w:p w:rsidR="002A0667" w:rsidRPr="009C31EC" w:rsidRDefault="002A0667" w:rsidP="002A0667">
      <w:pPr>
        <w:spacing w:before="100" w:beforeAutospacing="1" w:after="100" w:afterAutospacing="1" w:line="360" w:lineRule="auto"/>
        <w:jc w:val="both"/>
        <w:rPr>
          <w:rFonts w:ascii="Palatino Linotype" w:hAnsi="Palatino Linotype" w:cs="Arial"/>
        </w:rPr>
      </w:pPr>
      <w:r w:rsidRPr="009C31EC">
        <w:rPr>
          <w:rFonts w:ascii="Palatino Linotype" w:hAnsi="Palatino Linotype" w:cs="Arial"/>
        </w:rPr>
        <w:t xml:space="preserve">Asimismo, </w:t>
      </w:r>
      <w:r w:rsidRPr="009C31EC">
        <w:rPr>
          <w:rFonts w:ascii="Palatino Linotype" w:hAnsi="Palatino Linotype" w:cs="Arial"/>
          <w:b/>
        </w:rPr>
        <w:t>LA RECURRENTE</w:t>
      </w:r>
      <w:r w:rsidRPr="009C31EC">
        <w:rPr>
          <w:rFonts w:ascii="Palatino Linotype" w:hAnsi="Palatino Linotype" w:cs="Arial"/>
        </w:rPr>
        <w:t xml:space="preserve"> manifestó como razones o motivos de inconformidad: </w:t>
      </w:r>
    </w:p>
    <w:p w:rsidR="002A0667" w:rsidRPr="009C31EC" w:rsidRDefault="002A0667" w:rsidP="009E0648">
      <w:pPr>
        <w:ind w:left="851" w:right="902"/>
        <w:jc w:val="both"/>
        <w:rPr>
          <w:rFonts w:ascii="Palatino Linotype" w:hAnsi="Palatino Linotype" w:cs="Arial"/>
          <w:i/>
          <w:sz w:val="22"/>
        </w:rPr>
      </w:pPr>
      <w:r w:rsidRPr="009C31EC">
        <w:rPr>
          <w:rFonts w:ascii="Palatino Linotype" w:hAnsi="Palatino Linotype" w:cs="Arial"/>
          <w:i/>
          <w:sz w:val="22"/>
        </w:rPr>
        <w:t>“</w:t>
      </w:r>
      <w:r w:rsidR="009E0648" w:rsidRPr="009C31EC">
        <w:rPr>
          <w:rFonts w:ascii="Palatino Linotype" w:hAnsi="Palatino Linotype" w:cs="Arial"/>
          <w:i/>
          <w:sz w:val="22"/>
        </w:rPr>
        <w:t>OMISIÓN A DAR RESPUESTA A MI SOLICITUD, ME QUEDA CLARO EL DESCONOCIMIENTO DE LA MATERIA POR PARTE DE LA PERSONA ENCARGADA DE TRANSPARENCIA YA QUE TODAS LAS SOLICITUDES QUE REALICE, NO HA CONTESTADO UNA SOLA, ES UNA VERGÜENZA ESTA ADMINISTRACIÓN, NO SON APTOS PARA EL SERVICIO PÚBLICO, EXIJO MI RESPUESTA CONFORME A DERECHO</w:t>
      </w:r>
      <w:r w:rsidRPr="009C31EC">
        <w:rPr>
          <w:rFonts w:ascii="Palatino Linotype" w:hAnsi="Palatino Linotype" w:cs="Arial"/>
          <w:i/>
          <w:sz w:val="22"/>
        </w:rPr>
        <w:t>.” (Sic)</w:t>
      </w:r>
    </w:p>
    <w:p w:rsidR="002A0667" w:rsidRPr="009C31EC" w:rsidRDefault="002A0667" w:rsidP="002A0667">
      <w:pPr>
        <w:pStyle w:val="Prrafodelista"/>
        <w:spacing w:before="100" w:beforeAutospacing="1" w:after="100" w:afterAutospacing="1" w:line="360" w:lineRule="auto"/>
        <w:ind w:left="0"/>
        <w:contextualSpacing w:val="0"/>
        <w:jc w:val="both"/>
        <w:rPr>
          <w:rFonts w:ascii="Palatino Linotype" w:hAnsi="Palatino Linotype" w:cs="Arial"/>
        </w:rPr>
      </w:pPr>
      <w:r w:rsidRPr="009C31EC">
        <w:rPr>
          <w:rFonts w:ascii="Palatino Linotype" w:hAnsi="Palatino Linotype"/>
          <w:b/>
          <w:sz w:val="28"/>
          <w:szCs w:val="28"/>
        </w:rPr>
        <w:t>V.</w:t>
      </w:r>
      <w:r w:rsidRPr="009C31EC">
        <w:rPr>
          <w:rFonts w:ascii="Palatino Linotype" w:hAnsi="Palatino Linotype"/>
          <w:b/>
        </w:rPr>
        <w:t xml:space="preserve"> </w:t>
      </w:r>
      <w:r w:rsidRPr="009C31EC">
        <w:rPr>
          <w:rFonts w:ascii="Palatino Linotype" w:hAnsi="Palatino Linotype" w:cs="Arial"/>
        </w:rPr>
        <w:t xml:space="preserve">El </w:t>
      </w:r>
      <w:r w:rsidR="009E0648" w:rsidRPr="009C31EC">
        <w:rPr>
          <w:rFonts w:ascii="Palatino Linotype" w:hAnsi="Palatino Linotype" w:cs="Arial"/>
        </w:rPr>
        <w:t xml:space="preserve">veintinueve </w:t>
      </w:r>
      <w:r w:rsidRPr="009C31EC">
        <w:rPr>
          <w:rFonts w:ascii="Palatino Linotype" w:hAnsi="Palatino Linotype" w:cs="Arial"/>
        </w:rPr>
        <w:t xml:space="preserve">de enero de dos mil diecinueve, el recurso de que se trata se envió electrónicamente al Instituto de </w:t>
      </w:r>
      <w:r w:rsidRPr="009C31EC">
        <w:rPr>
          <w:rFonts w:ascii="Palatino Linotype" w:eastAsia="Arial Unicode MS" w:hAnsi="Palatino Linotype" w:cs="Arial"/>
        </w:rPr>
        <w:t>Transparencia</w:t>
      </w:r>
      <w:r w:rsidRPr="009C31EC">
        <w:rPr>
          <w:rFonts w:ascii="Palatino Linotype" w:hAnsi="Palatino Linotype" w:cs="Arial"/>
        </w:rPr>
        <w:t xml:space="preserve">, Acceso a la Información Pública y Protección de Datos Personales del Estado de México y Municipios y con fundamento en el artículo 185, fracción I de la </w:t>
      </w:r>
      <w:r w:rsidRPr="009C31EC">
        <w:rPr>
          <w:rFonts w:ascii="Palatino Linotype" w:hAnsi="Palatino Linotype"/>
        </w:rPr>
        <w:t>Ley de Transparencia y Acceso a la Información Pública del Estado de México y Municipios</w:t>
      </w:r>
      <w:r w:rsidRPr="009C31EC">
        <w:rPr>
          <w:rFonts w:ascii="Palatino Linotype" w:hAnsi="Palatino Linotype" w:cs="Arial"/>
        </w:rPr>
        <w:t>, se turnó, a través del</w:t>
      </w:r>
      <w:r w:rsidRPr="009C31EC">
        <w:rPr>
          <w:rFonts w:ascii="Palatino Linotype" w:eastAsia="Arial Unicode MS" w:hAnsi="Palatino Linotype" w:cs="Arial"/>
        </w:rPr>
        <w:t xml:space="preserve"> </w:t>
      </w:r>
      <w:r w:rsidRPr="009C31EC">
        <w:rPr>
          <w:rFonts w:ascii="Palatino Linotype" w:eastAsia="Arial Unicode MS" w:hAnsi="Palatino Linotype" w:cs="Arial"/>
          <w:b/>
        </w:rPr>
        <w:t>SAIMEX</w:t>
      </w:r>
      <w:r w:rsidRPr="009C31EC">
        <w:rPr>
          <w:rFonts w:ascii="Palatino Linotype" w:hAnsi="Palatino Linotype"/>
        </w:rPr>
        <w:t xml:space="preserve">, a la </w:t>
      </w:r>
      <w:r w:rsidRPr="009C31EC">
        <w:rPr>
          <w:rFonts w:ascii="Palatino Linotype" w:hAnsi="Palatino Linotype" w:cs="Arial"/>
        </w:rPr>
        <w:t xml:space="preserve">Comisionada </w:t>
      </w:r>
      <w:r w:rsidRPr="009C31EC">
        <w:rPr>
          <w:rFonts w:ascii="Palatino Linotype" w:hAnsi="Palatino Linotype" w:cs="Arial"/>
          <w:b/>
        </w:rPr>
        <w:t>EVA ABAID YAPUR</w:t>
      </w:r>
      <w:r w:rsidRPr="009C31EC">
        <w:rPr>
          <w:rFonts w:ascii="Palatino Linotype" w:hAnsi="Palatino Linotype"/>
        </w:rPr>
        <w:t>,</w:t>
      </w:r>
      <w:r w:rsidRPr="009C31EC">
        <w:rPr>
          <w:rFonts w:ascii="Palatino Linotype" w:hAnsi="Palatino Linotype" w:cs="Arial"/>
        </w:rPr>
        <w:t xml:space="preserve"> a efecto de decretar su admisión o desechamiento.</w:t>
      </w:r>
    </w:p>
    <w:p w:rsidR="002A0667" w:rsidRPr="009C31EC" w:rsidRDefault="002A0667" w:rsidP="002A0667">
      <w:pPr>
        <w:pStyle w:val="Prrafodelista"/>
        <w:spacing w:before="100" w:beforeAutospacing="1" w:after="100" w:afterAutospacing="1" w:line="360" w:lineRule="auto"/>
        <w:ind w:left="0"/>
        <w:contextualSpacing w:val="0"/>
        <w:jc w:val="both"/>
        <w:rPr>
          <w:rFonts w:ascii="Palatino Linotype" w:hAnsi="Palatino Linotype" w:cs="Arial"/>
        </w:rPr>
      </w:pPr>
      <w:r w:rsidRPr="009C31EC">
        <w:rPr>
          <w:rFonts w:ascii="Palatino Linotype" w:hAnsi="Palatino Linotype" w:cs="Arial"/>
          <w:b/>
          <w:sz w:val="28"/>
          <w:szCs w:val="28"/>
        </w:rPr>
        <w:t>V</w:t>
      </w:r>
      <w:r w:rsidR="009E0648" w:rsidRPr="009C31EC">
        <w:rPr>
          <w:rFonts w:ascii="Palatino Linotype" w:hAnsi="Palatino Linotype" w:cs="Arial"/>
          <w:b/>
          <w:sz w:val="28"/>
          <w:szCs w:val="28"/>
        </w:rPr>
        <w:t>I</w:t>
      </w:r>
      <w:r w:rsidRPr="009C31EC">
        <w:rPr>
          <w:rFonts w:ascii="Palatino Linotype" w:hAnsi="Palatino Linotype" w:cs="Arial"/>
          <w:b/>
          <w:sz w:val="28"/>
          <w:szCs w:val="28"/>
        </w:rPr>
        <w:t>.</w:t>
      </w:r>
      <w:r w:rsidRPr="009C31EC">
        <w:rPr>
          <w:rFonts w:ascii="Palatino Linotype" w:hAnsi="Palatino Linotype" w:cs="Arial"/>
        </w:rPr>
        <w:t xml:space="preserve"> </w:t>
      </w:r>
      <w:r w:rsidR="009E0648" w:rsidRPr="009C31EC">
        <w:rPr>
          <w:rFonts w:ascii="Palatino Linotype" w:hAnsi="Palatino Linotype" w:cs="Arial"/>
        </w:rPr>
        <w:t xml:space="preserve">El cinco de febrero </w:t>
      </w:r>
      <w:r w:rsidRPr="009C31EC">
        <w:rPr>
          <w:rFonts w:ascii="Palatino Linotype" w:hAnsi="Palatino Linotype" w:cs="Arial"/>
        </w:rPr>
        <w:t xml:space="preserve">de dos mil diecinueve, la Comisionada Ponente, atento a lo dispuesto en el artículo 185, fracciones I, II y IV de la </w:t>
      </w:r>
      <w:r w:rsidRPr="009C31EC">
        <w:rPr>
          <w:rFonts w:ascii="Palatino Linotype" w:hAnsi="Palatino Linotype"/>
        </w:rPr>
        <w:t>Ley de Transparencia y Acceso a la Información Pública del Estado de México y Municipios, a</w:t>
      </w:r>
      <w:r w:rsidRPr="009C31EC">
        <w:rPr>
          <w:rFonts w:ascii="Palatino Linotype" w:hAnsi="Palatino Linotype" w:cs="Arial"/>
        </w:rPr>
        <w:t>cordó la admisión a trámite del referido recurso de revisión, así como, la integración del expediente respectivo, mismo que se puso a disposición de las partes, para que en un plazo máximo de siete días hábiles, realizaran manifestaciones y ofrecieran las pruebas y alegatos que a su derecho conviniera o exhibieran el Informe Justificado, según fuera el caso.</w:t>
      </w:r>
    </w:p>
    <w:p w:rsidR="009E0648" w:rsidRPr="009C31EC" w:rsidRDefault="002A0667" w:rsidP="002A0667">
      <w:pPr>
        <w:pStyle w:val="Prrafodelista"/>
        <w:spacing w:before="100" w:beforeAutospacing="1" w:after="100" w:afterAutospacing="1" w:line="360" w:lineRule="auto"/>
        <w:ind w:left="0"/>
        <w:contextualSpacing w:val="0"/>
        <w:jc w:val="both"/>
        <w:rPr>
          <w:rFonts w:ascii="Palatino Linotype" w:hAnsi="Palatino Linotype" w:cs="Arial"/>
        </w:rPr>
      </w:pPr>
      <w:r w:rsidRPr="009C31EC">
        <w:rPr>
          <w:rFonts w:ascii="Palatino Linotype" w:hAnsi="Palatino Linotype" w:cs="Arial"/>
          <w:b/>
          <w:sz w:val="28"/>
          <w:szCs w:val="28"/>
        </w:rPr>
        <w:lastRenderedPageBreak/>
        <w:t>V</w:t>
      </w:r>
      <w:r w:rsidR="009E0648" w:rsidRPr="009C31EC">
        <w:rPr>
          <w:rFonts w:ascii="Palatino Linotype" w:hAnsi="Palatino Linotype" w:cs="Arial"/>
          <w:b/>
          <w:sz w:val="28"/>
          <w:szCs w:val="28"/>
        </w:rPr>
        <w:t>I</w:t>
      </w:r>
      <w:r w:rsidRPr="009C31EC">
        <w:rPr>
          <w:rFonts w:ascii="Palatino Linotype" w:hAnsi="Palatino Linotype" w:cs="Arial"/>
          <w:b/>
          <w:sz w:val="28"/>
          <w:szCs w:val="28"/>
        </w:rPr>
        <w:t>I.</w:t>
      </w:r>
      <w:r w:rsidRPr="009C31EC">
        <w:rPr>
          <w:rFonts w:ascii="Palatino Linotype" w:hAnsi="Palatino Linotype" w:cs="Arial"/>
        </w:rPr>
        <w:t xml:space="preserve"> De las constancias que obran en el </w:t>
      </w:r>
      <w:r w:rsidRPr="009C31EC">
        <w:rPr>
          <w:rFonts w:ascii="Palatino Linotype" w:hAnsi="Palatino Linotype" w:cs="Arial"/>
          <w:b/>
        </w:rPr>
        <w:t>SAIMEX</w:t>
      </w:r>
      <w:r w:rsidRPr="009C31EC">
        <w:rPr>
          <w:rFonts w:ascii="Palatino Linotype" w:hAnsi="Palatino Linotype" w:cs="Arial"/>
        </w:rPr>
        <w:t xml:space="preserve">, </w:t>
      </w:r>
      <w:r w:rsidR="009E0648" w:rsidRPr="009C31EC">
        <w:rPr>
          <w:rFonts w:ascii="Palatino Linotype" w:hAnsi="Palatino Linotype" w:cs="Arial"/>
        </w:rPr>
        <w:t xml:space="preserve">respecto del recurso de revisión de mérito </w:t>
      </w:r>
      <w:r w:rsidRPr="009C31EC">
        <w:rPr>
          <w:rFonts w:ascii="Palatino Linotype" w:hAnsi="Palatino Linotype" w:cs="Arial"/>
        </w:rPr>
        <w:t>se desprende que</w:t>
      </w:r>
      <w:r w:rsidR="009E0648" w:rsidRPr="009C31EC">
        <w:rPr>
          <w:rFonts w:ascii="Palatino Linotype" w:hAnsi="Palatino Linotype" w:cs="Arial"/>
        </w:rPr>
        <w:t>,</w:t>
      </w:r>
      <w:r w:rsidRPr="009C31EC">
        <w:rPr>
          <w:rFonts w:ascii="Palatino Linotype" w:hAnsi="Palatino Linotype" w:cs="Arial"/>
        </w:rPr>
        <w:t xml:space="preserve"> dentro del término concedido a las partes</w:t>
      </w:r>
      <w:r w:rsidR="009E0648" w:rsidRPr="009C31EC">
        <w:rPr>
          <w:rFonts w:ascii="Palatino Linotype" w:hAnsi="Palatino Linotype" w:cs="Arial"/>
        </w:rPr>
        <w:t xml:space="preserve"> </w:t>
      </w:r>
      <w:r w:rsidRPr="009C31EC">
        <w:rPr>
          <w:rFonts w:ascii="Palatino Linotype" w:hAnsi="Palatino Linotype" w:cs="Arial"/>
          <w:b/>
        </w:rPr>
        <w:t>LA RECURRENTE</w:t>
      </w:r>
      <w:r w:rsidR="009E0648" w:rsidRPr="009C31EC">
        <w:rPr>
          <w:rFonts w:ascii="Palatino Linotype" w:hAnsi="Palatino Linotype" w:cs="Arial"/>
          <w:b/>
        </w:rPr>
        <w:t xml:space="preserve">, </w:t>
      </w:r>
      <w:r w:rsidR="009E0648" w:rsidRPr="009C31EC">
        <w:rPr>
          <w:rFonts w:ascii="Palatino Linotype" w:hAnsi="Palatino Linotype" w:cs="Arial"/>
        </w:rPr>
        <w:t xml:space="preserve">en fecha seis de febrero de dos mil diecinueve, presentó sus </w:t>
      </w:r>
      <w:r w:rsidRPr="009C31EC">
        <w:rPr>
          <w:rFonts w:ascii="Palatino Linotype" w:hAnsi="Palatino Linotype"/>
        </w:rPr>
        <w:t>manifestaciones</w:t>
      </w:r>
      <w:r w:rsidRPr="009C31EC">
        <w:rPr>
          <w:rFonts w:ascii="Palatino Linotype" w:hAnsi="Palatino Linotype" w:cs="Arial"/>
        </w:rPr>
        <w:t xml:space="preserve"> y alegatos, </w:t>
      </w:r>
      <w:r w:rsidR="009E0648" w:rsidRPr="009C31EC">
        <w:rPr>
          <w:rFonts w:ascii="Palatino Linotype" w:hAnsi="Palatino Linotype" w:cs="Arial"/>
        </w:rPr>
        <w:t>en los términos siguientes:</w:t>
      </w:r>
    </w:p>
    <w:p w:rsidR="009E0648" w:rsidRPr="009C31EC" w:rsidRDefault="009E0648" w:rsidP="009E0648">
      <w:pPr>
        <w:ind w:left="851" w:right="899"/>
        <w:jc w:val="both"/>
        <w:rPr>
          <w:rFonts w:ascii="Palatino Linotype" w:hAnsi="Palatino Linotype"/>
          <w:i/>
          <w:sz w:val="22"/>
          <w:szCs w:val="22"/>
        </w:rPr>
      </w:pPr>
      <w:r w:rsidRPr="009C31EC">
        <w:rPr>
          <w:rFonts w:ascii="Palatino Linotype" w:hAnsi="Palatino Linotype"/>
          <w:i/>
          <w:sz w:val="22"/>
          <w:szCs w:val="22"/>
        </w:rPr>
        <w:t xml:space="preserve">“LA ADMINISTRACIÓN 2019 – 2021 ES OMISA EN SUS RESPUESTAS, ES POR DESCONOCIMIENTO </w:t>
      </w:r>
      <w:r w:rsidRPr="009C31EC">
        <w:rPr>
          <w:rFonts w:ascii="Palatino Linotype" w:hAnsi="Palatino Linotype"/>
          <w:b/>
          <w:i/>
          <w:sz w:val="22"/>
          <w:szCs w:val="22"/>
        </w:rPr>
        <w:t>O POR QUE SON UNOS CORRUPTOS QUE DESEAN ESCONDER LA INFORMACIÓN, PARA TAL CASO LA INCOMPETENCIA ES NOTORIA</w:t>
      </w:r>
      <w:r w:rsidRPr="009C31EC">
        <w:rPr>
          <w:rFonts w:ascii="Palatino Linotype" w:hAnsi="Palatino Linotype"/>
          <w:i/>
          <w:sz w:val="22"/>
          <w:szCs w:val="22"/>
        </w:rPr>
        <w:t>, LA FALTA DE MANEJO DE LAS LEYES, INSISTO EN QUE ME ENTREGUEN LA INFORMACIÓN EN VERSION PÚBLICA CON LA CELEBRACIÓN DEL ACTA (SI ES NECESARIO) DEL ORGANO COLEGIADO. “ (Sic)</w:t>
      </w:r>
    </w:p>
    <w:p w:rsidR="009E0648" w:rsidRPr="009C31EC" w:rsidRDefault="0097255E" w:rsidP="002A0667">
      <w:pPr>
        <w:pStyle w:val="Prrafodelista"/>
        <w:spacing w:before="100" w:beforeAutospacing="1" w:after="100" w:afterAutospacing="1" w:line="360" w:lineRule="auto"/>
        <w:ind w:left="0"/>
        <w:contextualSpacing w:val="0"/>
        <w:jc w:val="both"/>
        <w:rPr>
          <w:rFonts w:ascii="Palatino Linotype" w:hAnsi="Palatino Linotype" w:cs="Arial"/>
        </w:rPr>
      </w:pPr>
      <w:r w:rsidRPr="009C31EC">
        <w:rPr>
          <w:rFonts w:ascii="Palatino Linotype" w:hAnsi="Palatino Linotype" w:cs="Arial"/>
        </w:rPr>
        <w:t xml:space="preserve">Por su parte </w:t>
      </w:r>
      <w:r w:rsidRPr="009C31EC">
        <w:rPr>
          <w:rFonts w:ascii="Palatino Linotype" w:hAnsi="Palatino Linotype" w:cs="Arial"/>
          <w:b/>
        </w:rPr>
        <w:t xml:space="preserve">EL SUJETO OBLIGADO </w:t>
      </w:r>
      <w:r w:rsidRPr="009C31EC">
        <w:rPr>
          <w:rFonts w:ascii="Palatino Linotype" w:hAnsi="Palatino Linotype" w:cs="Arial"/>
        </w:rPr>
        <w:t>en fecha doce de febrero de la presente anualidad, adjuntó cinco archivos electrónicos mismos que se describen a continuación:</w:t>
      </w:r>
    </w:p>
    <w:p w:rsidR="0097255E" w:rsidRPr="009C31EC" w:rsidRDefault="00A41D90" w:rsidP="0097255E">
      <w:pPr>
        <w:pStyle w:val="Prrafodelista"/>
        <w:numPr>
          <w:ilvl w:val="0"/>
          <w:numId w:val="3"/>
        </w:numPr>
        <w:spacing w:before="100" w:beforeAutospacing="1" w:after="100" w:afterAutospacing="1" w:line="360" w:lineRule="auto"/>
        <w:contextualSpacing w:val="0"/>
        <w:jc w:val="both"/>
        <w:rPr>
          <w:rFonts w:ascii="Palatino Linotype" w:hAnsi="Palatino Linotype" w:cs="Arial"/>
          <w:b/>
        </w:rPr>
      </w:pPr>
      <w:hyperlink r:id="rId10" w:history="1">
        <w:r w:rsidR="0097255E" w:rsidRPr="009C31EC">
          <w:rPr>
            <w:rFonts w:ascii="Palatino Linotype" w:hAnsi="Palatino Linotype" w:cs="Arial"/>
            <w:b/>
          </w:rPr>
          <w:t>CURRICULUMS.pdf</w:t>
        </w:r>
      </w:hyperlink>
      <w:r w:rsidR="0097255E" w:rsidRPr="009C31EC">
        <w:rPr>
          <w:rFonts w:ascii="Palatino Linotype" w:hAnsi="Palatino Linotype" w:cs="Arial"/>
          <w:b/>
        </w:rPr>
        <w:t xml:space="preserve">, </w:t>
      </w:r>
      <w:r w:rsidR="0097255E" w:rsidRPr="009C31EC">
        <w:rPr>
          <w:rFonts w:ascii="Palatino Linotype" w:hAnsi="Palatino Linotype" w:cs="Arial"/>
        </w:rPr>
        <w:t xml:space="preserve">el cual contiene de manera general </w:t>
      </w:r>
      <w:r w:rsidR="008F046E" w:rsidRPr="009C31EC">
        <w:rPr>
          <w:rFonts w:ascii="Palatino Linotype" w:hAnsi="Palatino Linotype" w:cs="Arial"/>
        </w:rPr>
        <w:t xml:space="preserve">las fichas curriculares de </w:t>
      </w:r>
      <w:r w:rsidR="0097255E" w:rsidRPr="009C31EC">
        <w:rPr>
          <w:rFonts w:ascii="Palatino Linotype" w:hAnsi="Palatino Linotype" w:cs="Arial"/>
        </w:rPr>
        <w:t>diversos servidores públicos.</w:t>
      </w:r>
    </w:p>
    <w:p w:rsidR="0097255E" w:rsidRPr="009C31EC" w:rsidRDefault="00A41D90" w:rsidP="0097255E">
      <w:pPr>
        <w:pStyle w:val="Prrafodelista"/>
        <w:numPr>
          <w:ilvl w:val="0"/>
          <w:numId w:val="3"/>
        </w:numPr>
        <w:spacing w:before="100" w:beforeAutospacing="1" w:after="100" w:afterAutospacing="1" w:line="360" w:lineRule="auto"/>
        <w:contextualSpacing w:val="0"/>
        <w:jc w:val="both"/>
        <w:rPr>
          <w:rFonts w:ascii="Palatino Linotype" w:hAnsi="Palatino Linotype" w:cs="Arial"/>
          <w:b/>
        </w:rPr>
      </w:pPr>
      <w:hyperlink r:id="rId11" w:history="1">
        <w:r w:rsidR="0097255E" w:rsidRPr="009C31EC">
          <w:rPr>
            <w:rFonts w:ascii="Palatino Linotype" w:hAnsi="Palatino Linotype"/>
            <w:b/>
          </w:rPr>
          <w:t>escaneo0001.pdf</w:t>
        </w:r>
      </w:hyperlink>
      <w:r w:rsidR="0097255E" w:rsidRPr="009C31EC">
        <w:rPr>
          <w:rFonts w:ascii="Palatino Linotype" w:hAnsi="Palatino Linotype" w:cs="Arial"/>
          <w:b/>
        </w:rPr>
        <w:t xml:space="preserve">, </w:t>
      </w:r>
      <w:r w:rsidR="00062031" w:rsidRPr="009C31EC">
        <w:rPr>
          <w:rFonts w:ascii="Palatino Linotype" w:hAnsi="Palatino Linotype" w:cs="Arial"/>
        </w:rPr>
        <w:t>el cual contiene el nombramiento del Titular de la Unidad de Transparencia Municipal de fecha treinta y uno de enero del presente año, signado por la Presidenta Municipal.</w:t>
      </w:r>
    </w:p>
    <w:p w:rsidR="009E0648" w:rsidRPr="009C31EC" w:rsidRDefault="00A41D90" w:rsidP="00062031">
      <w:pPr>
        <w:pStyle w:val="Prrafodelista"/>
        <w:numPr>
          <w:ilvl w:val="0"/>
          <w:numId w:val="3"/>
        </w:numPr>
        <w:spacing w:before="100" w:beforeAutospacing="1" w:after="100" w:afterAutospacing="1" w:line="360" w:lineRule="auto"/>
        <w:contextualSpacing w:val="0"/>
        <w:jc w:val="both"/>
        <w:rPr>
          <w:rFonts w:ascii="Palatino Linotype" w:hAnsi="Palatino Linotype"/>
          <w:b/>
        </w:rPr>
      </w:pPr>
      <w:hyperlink r:id="rId12" w:history="1">
        <w:r w:rsidR="00062031" w:rsidRPr="009C31EC">
          <w:rPr>
            <w:rFonts w:ascii="Palatino Linotype" w:hAnsi="Palatino Linotype"/>
            <w:b/>
          </w:rPr>
          <w:t>repuesta a comisionado. (1).docx</w:t>
        </w:r>
      </w:hyperlink>
      <w:r w:rsidR="00062031" w:rsidRPr="009C31EC">
        <w:rPr>
          <w:rFonts w:ascii="Palatino Linotype" w:hAnsi="Palatino Linotype"/>
          <w:b/>
        </w:rPr>
        <w:t xml:space="preserve">, </w:t>
      </w:r>
      <w:r w:rsidR="00062031" w:rsidRPr="009C31EC">
        <w:rPr>
          <w:rFonts w:ascii="Palatino Linotype" w:hAnsi="Palatino Linotype" w:cs="Arial"/>
        </w:rPr>
        <w:t>el cual contiene un escrito de fecha doce de febrero de dos mil diecinueve, dirigido a la Comisionada Presidenta de éste Órgano Garante, a través del que, el Titular de la Unidad de Transparencia señaló que el incumplimiento en otorgar la respuesta se debió a su reciente nombramiento.</w:t>
      </w:r>
    </w:p>
    <w:p w:rsidR="00062031" w:rsidRPr="009C31EC" w:rsidRDefault="00A41D90" w:rsidP="00062031">
      <w:pPr>
        <w:pStyle w:val="Prrafodelista"/>
        <w:numPr>
          <w:ilvl w:val="0"/>
          <w:numId w:val="3"/>
        </w:numPr>
        <w:spacing w:before="100" w:beforeAutospacing="1" w:after="100" w:afterAutospacing="1" w:line="360" w:lineRule="auto"/>
        <w:contextualSpacing w:val="0"/>
        <w:jc w:val="both"/>
        <w:rPr>
          <w:rFonts w:ascii="Palatino Linotype" w:hAnsi="Palatino Linotype"/>
          <w:b/>
        </w:rPr>
      </w:pPr>
      <w:hyperlink r:id="rId13" w:history="1">
        <w:r w:rsidR="00062031" w:rsidRPr="009C31EC">
          <w:rPr>
            <w:rFonts w:ascii="Palatino Linotype" w:hAnsi="Palatino Linotype"/>
            <w:b/>
          </w:rPr>
          <w:t>escaneo0001.pdf</w:t>
        </w:r>
      </w:hyperlink>
      <w:r w:rsidR="00062031" w:rsidRPr="009C31EC">
        <w:rPr>
          <w:rFonts w:ascii="Palatino Linotype" w:hAnsi="Palatino Linotype" w:cs="Arial"/>
          <w:b/>
        </w:rPr>
        <w:t xml:space="preserve">, </w:t>
      </w:r>
      <w:r w:rsidR="00062031" w:rsidRPr="009C31EC">
        <w:rPr>
          <w:rFonts w:ascii="Palatino Linotype" w:hAnsi="Palatino Linotype" w:cs="Arial"/>
        </w:rPr>
        <w:t>el cual contiene el nombramiento antes referido.</w:t>
      </w:r>
    </w:p>
    <w:p w:rsidR="00062031" w:rsidRPr="009C31EC" w:rsidRDefault="00A41D90" w:rsidP="00062031">
      <w:pPr>
        <w:pStyle w:val="Prrafodelista"/>
        <w:numPr>
          <w:ilvl w:val="0"/>
          <w:numId w:val="3"/>
        </w:numPr>
        <w:spacing w:before="100" w:beforeAutospacing="1" w:after="100" w:afterAutospacing="1" w:line="360" w:lineRule="auto"/>
        <w:contextualSpacing w:val="0"/>
        <w:jc w:val="both"/>
        <w:rPr>
          <w:rFonts w:ascii="Palatino Linotype" w:hAnsi="Palatino Linotype"/>
          <w:b/>
        </w:rPr>
      </w:pPr>
      <w:hyperlink r:id="rId14" w:history="1">
        <w:r w:rsidR="00062031" w:rsidRPr="009C31EC">
          <w:rPr>
            <w:rFonts w:ascii="Palatino Linotype" w:hAnsi="Palatino Linotype"/>
            <w:b/>
          </w:rPr>
          <w:t>repuesta a comisionado. (2).docx</w:t>
        </w:r>
      </w:hyperlink>
      <w:r w:rsidR="00062031" w:rsidRPr="009C31EC">
        <w:rPr>
          <w:rFonts w:ascii="Palatino Linotype" w:hAnsi="Palatino Linotype"/>
          <w:b/>
        </w:rPr>
        <w:t xml:space="preserve">, </w:t>
      </w:r>
      <w:r w:rsidR="00062031" w:rsidRPr="009C31EC">
        <w:rPr>
          <w:rFonts w:ascii="Palatino Linotype" w:hAnsi="Palatino Linotype" w:cs="Arial"/>
        </w:rPr>
        <w:t>el cual contiene un escrito de fecha doce de febrero de dos mil diecinueve, dirigido a la Comisionada Ponente, a través del que, el Titular de la Unidad de Transparencia señaló que el incumplimiento en otorgar la respuesta se debió a su reciente nombramiento.</w:t>
      </w:r>
    </w:p>
    <w:p w:rsidR="008F046E" w:rsidRPr="009C31EC" w:rsidRDefault="00062031" w:rsidP="00062031">
      <w:pPr>
        <w:pStyle w:val="Default"/>
        <w:spacing w:beforeAutospacing="1" w:after="100" w:afterAutospacing="1" w:line="360" w:lineRule="auto"/>
        <w:ind w:right="49"/>
        <w:jc w:val="both"/>
        <w:rPr>
          <w:rFonts w:ascii="Palatino Linotype" w:hAnsi="Palatino Linotype"/>
        </w:rPr>
      </w:pPr>
      <w:r w:rsidRPr="009C31EC">
        <w:rPr>
          <w:rFonts w:ascii="Palatino Linotype" w:hAnsi="Palatino Linotype"/>
          <w:noProof/>
          <w:lang w:eastAsia="es-MX"/>
        </w:rPr>
        <w:t xml:space="preserve">Bajo ese tenor, ésta Ponencia Resolutora mediante Acuerdo de fecha quince de febrero de dos mil diecinueve, determinó poner a la vista de la hoy </w:t>
      </w:r>
      <w:r w:rsidRPr="009C31EC">
        <w:rPr>
          <w:rFonts w:ascii="Palatino Linotype" w:hAnsi="Palatino Linotype"/>
          <w:b/>
          <w:noProof/>
          <w:lang w:eastAsia="es-MX"/>
        </w:rPr>
        <w:t>RECURRENTE</w:t>
      </w:r>
      <w:r w:rsidRPr="009C31EC">
        <w:rPr>
          <w:rFonts w:ascii="Palatino Linotype" w:hAnsi="Palatino Linotype"/>
          <w:noProof/>
          <w:lang w:eastAsia="es-MX"/>
        </w:rPr>
        <w:t xml:space="preserve"> el contenido únicamente del archivo electrónico denominado </w:t>
      </w:r>
      <w:hyperlink r:id="rId15" w:history="1">
        <w:r w:rsidRPr="009C31EC">
          <w:rPr>
            <w:rFonts w:ascii="Palatino Linotype" w:hAnsi="Palatino Linotype"/>
            <w:b/>
          </w:rPr>
          <w:t>CURRICULUMS.pdf</w:t>
        </w:r>
      </w:hyperlink>
      <w:r w:rsidRPr="009C31EC">
        <w:rPr>
          <w:rFonts w:ascii="Palatino Linotype" w:hAnsi="Palatino Linotype"/>
          <w:b/>
        </w:rPr>
        <w:t xml:space="preserve">, </w:t>
      </w:r>
      <w:r w:rsidR="003644B7" w:rsidRPr="009C31EC">
        <w:rPr>
          <w:rFonts w:ascii="Palatino Linotype" w:hAnsi="Palatino Linotype"/>
        </w:rPr>
        <w:t xml:space="preserve">ello de conformidad con el </w:t>
      </w:r>
      <w:r w:rsidR="003644B7" w:rsidRPr="009C31EC">
        <w:rPr>
          <w:rFonts w:ascii="Palatino Linotype" w:hAnsi="Palatino Linotype"/>
          <w:noProof/>
          <w:lang w:eastAsia="es-MX"/>
        </w:rPr>
        <w:t xml:space="preserve">artículo 185, fracción III de la referida Ley de Transparencia y Acceso a la Información Pública del Estado de México y Municipios; </w:t>
      </w:r>
      <w:r w:rsidRPr="009C31EC">
        <w:rPr>
          <w:rFonts w:ascii="Palatino Linotype" w:hAnsi="Palatino Linotype"/>
        </w:rPr>
        <w:t xml:space="preserve">toda vez que, los restantes hacían referencia </w:t>
      </w:r>
      <w:r w:rsidR="008F046E" w:rsidRPr="009C31EC">
        <w:rPr>
          <w:rFonts w:ascii="Palatino Linotype" w:hAnsi="Palatino Linotype"/>
        </w:rPr>
        <w:t xml:space="preserve">al nombramiento del </w:t>
      </w:r>
      <w:r w:rsidRPr="009C31EC">
        <w:rPr>
          <w:rFonts w:ascii="Palatino Linotype" w:hAnsi="Palatino Linotype"/>
        </w:rPr>
        <w:t xml:space="preserve">Titular de la Unidad de Trasparencia y </w:t>
      </w:r>
      <w:r w:rsidR="008F046E" w:rsidRPr="009C31EC">
        <w:rPr>
          <w:rFonts w:ascii="Palatino Linotype" w:hAnsi="Palatino Linotype"/>
        </w:rPr>
        <w:t>este no había sido requerido por la solicitante.</w:t>
      </w:r>
    </w:p>
    <w:p w:rsidR="00062031" w:rsidRPr="009C31EC" w:rsidRDefault="003644B7" w:rsidP="002A0667">
      <w:pPr>
        <w:pStyle w:val="Prrafodelista"/>
        <w:spacing w:before="100" w:beforeAutospacing="1" w:after="100" w:afterAutospacing="1" w:line="360" w:lineRule="auto"/>
        <w:ind w:left="0"/>
        <w:contextualSpacing w:val="0"/>
        <w:jc w:val="both"/>
        <w:rPr>
          <w:rFonts w:ascii="Palatino Linotype" w:hAnsi="Palatino Linotype" w:cs="Arial"/>
        </w:rPr>
      </w:pPr>
      <w:r w:rsidRPr="009C31EC">
        <w:rPr>
          <w:rFonts w:ascii="Palatino Linotype" w:hAnsi="Palatino Linotype" w:cs="Arial"/>
        </w:rPr>
        <w:t xml:space="preserve">Posteriormente, en fecha diecisiete de febrero de dos mil diecinueve, </w:t>
      </w:r>
      <w:r w:rsidRPr="009C31EC">
        <w:rPr>
          <w:rFonts w:ascii="Palatino Linotype" w:hAnsi="Palatino Linotype" w:cs="Arial"/>
          <w:b/>
        </w:rPr>
        <w:t xml:space="preserve">LA RECURRENTE </w:t>
      </w:r>
      <w:r w:rsidRPr="009C31EC">
        <w:rPr>
          <w:rFonts w:ascii="Palatino Linotype" w:hAnsi="Palatino Linotype" w:cs="Arial"/>
        </w:rPr>
        <w:t>realizó manifestaciones respecto del archivo electrónico que le fuera puesto a la vista, externando lo siguiente:</w:t>
      </w:r>
    </w:p>
    <w:p w:rsidR="003644B7" w:rsidRPr="009C31EC" w:rsidRDefault="003644B7" w:rsidP="003644B7">
      <w:pPr>
        <w:ind w:left="851" w:right="899"/>
        <w:jc w:val="both"/>
        <w:rPr>
          <w:rFonts w:ascii="Palatino Linotype" w:hAnsi="Palatino Linotype"/>
          <w:i/>
          <w:sz w:val="22"/>
          <w:szCs w:val="22"/>
        </w:rPr>
      </w:pPr>
      <w:r w:rsidRPr="009C31EC">
        <w:rPr>
          <w:rFonts w:ascii="Palatino Linotype" w:hAnsi="Palatino Linotype"/>
          <w:i/>
          <w:sz w:val="22"/>
          <w:szCs w:val="22"/>
        </w:rPr>
        <w:t>“INFORMACION INCOMPLETA, FALTAN CURRICULUMS DE DIRECTORES Y JEFES O TITULARES DE DESARROLLO ECONOMICO,  TRANSPARENCIA, CATASTRO, UIPPE, REGLAMENTOS O VERIFICACION  Y REGULACION ADMINISTRATIVA , PROTECCION CIVIL TRANSITO,  ETC.,.”</w:t>
      </w:r>
    </w:p>
    <w:p w:rsidR="002A0667" w:rsidRPr="009C31EC" w:rsidRDefault="002A0667" w:rsidP="002A0667">
      <w:pPr>
        <w:pStyle w:val="Prrafodelista"/>
        <w:spacing w:before="100" w:beforeAutospacing="1" w:after="100" w:afterAutospacing="1" w:line="360" w:lineRule="auto"/>
        <w:ind w:left="0"/>
        <w:contextualSpacing w:val="0"/>
        <w:jc w:val="both"/>
        <w:rPr>
          <w:rFonts w:ascii="Palatino Linotype" w:hAnsi="Palatino Linotype" w:cs="Arial"/>
        </w:rPr>
      </w:pPr>
      <w:r w:rsidRPr="009C31EC">
        <w:rPr>
          <w:rFonts w:ascii="Palatino Linotype" w:hAnsi="Palatino Linotype" w:cs="Arial"/>
          <w:b/>
          <w:sz w:val="28"/>
          <w:szCs w:val="28"/>
        </w:rPr>
        <w:t>VI</w:t>
      </w:r>
      <w:r w:rsidR="003644B7" w:rsidRPr="009C31EC">
        <w:rPr>
          <w:rFonts w:ascii="Palatino Linotype" w:hAnsi="Palatino Linotype" w:cs="Arial"/>
          <w:b/>
          <w:sz w:val="28"/>
          <w:szCs w:val="28"/>
        </w:rPr>
        <w:t>I</w:t>
      </w:r>
      <w:r w:rsidRPr="009C31EC">
        <w:rPr>
          <w:rFonts w:ascii="Palatino Linotype" w:hAnsi="Palatino Linotype" w:cs="Arial"/>
          <w:b/>
          <w:sz w:val="28"/>
          <w:szCs w:val="28"/>
        </w:rPr>
        <w:t>I.</w:t>
      </w:r>
      <w:r w:rsidRPr="009C31EC">
        <w:rPr>
          <w:rFonts w:ascii="Palatino Linotype" w:hAnsi="Palatino Linotype" w:cs="Arial"/>
        </w:rPr>
        <w:t xml:space="preserve"> Una vez analizado el estado procesal que guardaba el expediente, el veinti</w:t>
      </w:r>
      <w:r w:rsidR="003644B7" w:rsidRPr="009C31EC">
        <w:rPr>
          <w:rFonts w:ascii="Palatino Linotype" w:hAnsi="Palatino Linotype" w:cs="Arial"/>
        </w:rPr>
        <w:t xml:space="preserve">uno de febrero de </w:t>
      </w:r>
      <w:r w:rsidRPr="009C31EC">
        <w:rPr>
          <w:rFonts w:ascii="Palatino Linotype" w:hAnsi="Palatino Linotype" w:cs="Arial"/>
        </w:rPr>
        <w:t>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rsidR="002A0667" w:rsidRPr="009C31EC" w:rsidRDefault="002A0667" w:rsidP="002A0667">
      <w:pPr>
        <w:spacing w:before="100" w:beforeAutospacing="1" w:after="100" w:afterAutospacing="1" w:line="360" w:lineRule="auto"/>
        <w:jc w:val="center"/>
        <w:rPr>
          <w:rFonts w:ascii="Palatino Linotype" w:hAnsi="Palatino Linotype"/>
          <w:b/>
          <w:bCs/>
          <w:spacing w:val="60"/>
          <w:sz w:val="28"/>
        </w:rPr>
      </w:pPr>
      <w:r w:rsidRPr="009C31EC">
        <w:rPr>
          <w:rFonts w:ascii="Palatino Linotype" w:hAnsi="Palatino Linotype"/>
          <w:b/>
          <w:bCs/>
          <w:spacing w:val="60"/>
          <w:sz w:val="28"/>
        </w:rPr>
        <w:lastRenderedPageBreak/>
        <w:t>CONSIDERANDO</w:t>
      </w:r>
    </w:p>
    <w:p w:rsidR="002A0667" w:rsidRPr="009C31EC" w:rsidRDefault="002A0667" w:rsidP="002A0667">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9C31EC">
        <w:rPr>
          <w:rFonts w:ascii="Palatino Linotype" w:hAnsi="Palatino Linotype"/>
          <w:b/>
          <w:sz w:val="28"/>
          <w:szCs w:val="28"/>
        </w:rPr>
        <w:t>PRIMERO.</w:t>
      </w:r>
      <w:r w:rsidRPr="009C31EC">
        <w:rPr>
          <w:rFonts w:ascii="Palatino Linotype" w:hAnsi="Palatino Linotype"/>
        </w:rPr>
        <w:t xml:space="preserve"> </w:t>
      </w:r>
      <w:r w:rsidRPr="009C31EC">
        <w:rPr>
          <w:rFonts w:ascii="Palatino Linotype" w:hAnsi="Palatino Linotype"/>
          <w:b/>
        </w:rPr>
        <w:t>Competencia</w:t>
      </w:r>
      <w:r w:rsidRPr="009C31EC">
        <w:rPr>
          <w:rFonts w:ascii="Palatino Linotype" w:hAnsi="Palatino Linotype"/>
        </w:rPr>
        <w:t>.</w:t>
      </w:r>
      <w:r w:rsidRPr="009C31EC">
        <w:rPr>
          <w:rFonts w:ascii="Palatino Linotype" w:hAnsi="Palatino Linotype"/>
          <w:b/>
        </w:rPr>
        <w:t xml:space="preserve"> </w:t>
      </w:r>
      <w:r w:rsidRPr="009C31EC">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C31EC">
        <w:rPr>
          <w:rFonts w:ascii="Palatino Linotype" w:hAnsi="Palatino Linotype" w:cs="Arial"/>
        </w:rPr>
        <w:t xml:space="preserve">; </w:t>
      </w:r>
      <w:r w:rsidRPr="009C31EC">
        <w:rPr>
          <w:rFonts w:ascii="Palatino Linotype" w:hAnsi="Palatino Linotype"/>
        </w:rPr>
        <w:t xml:space="preserve">9, fracciones I, XXIV y 11 </w:t>
      </w:r>
      <w:r w:rsidRPr="009C31EC">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una Ciudadana en ejercicio de su derecho de acceso a la información pública, en términos de la Ley de la materia.</w:t>
      </w:r>
    </w:p>
    <w:p w:rsidR="002A0667" w:rsidRPr="009C31EC" w:rsidRDefault="002A0667" w:rsidP="002A0667">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9C31EC">
        <w:rPr>
          <w:rFonts w:ascii="Palatino Linotype" w:hAnsi="Palatino Linotype" w:cs="Arial"/>
          <w:b/>
          <w:sz w:val="28"/>
          <w:szCs w:val="28"/>
        </w:rPr>
        <w:t>SEGUNDO.</w:t>
      </w:r>
      <w:r w:rsidRPr="009C31EC">
        <w:rPr>
          <w:rFonts w:ascii="Palatino Linotype" w:hAnsi="Palatino Linotype" w:cs="Arial"/>
          <w:b/>
        </w:rPr>
        <w:t xml:space="preserve"> Interés.</w:t>
      </w:r>
      <w:r w:rsidRPr="009C31EC">
        <w:rPr>
          <w:rFonts w:ascii="Palatino Linotype" w:hAnsi="Palatino Linotype" w:cs="Arial"/>
        </w:rPr>
        <w:t xml:space="preserve"> El recurso de revisión se interpuesto por parte legítima en atención a que fue presentado por </w:t>
      </w:r>
      <w:r w:rsidRPr="009C31EC">
        <w:rPr>
          <w:rFonts w:ascii="Palatino Linotype" w:hAnsi="Palatino Linotype" w:cs="Arial"/>
          <w:b/>
        </w:rPr>
        <w:t>LA RECURRENTE</w:t>
      </w:r>
      <w:r w:rsidRPr="009C31EC">
        <w:rPr>
          <w:rFonts w:ascii="Palatino Linotype" w:hAnsi="Palatino Linotype" w:cs="Arial"/>
          <w:snapToGrid w:val="0"/>
        </w:rPr>
        <w:t xml:space="preserve">, quien </w:t>
      </w:r>
      <w:r w:rsidRPr="009C31EC">
        <w:rPr>
          <w:rFonts w:ascii="Palatino Linotype" w:hAnsi="Palatino Linotype"/>
        </w:rPr>
        <w:t>es</w:t>
      </w:r>
      <w:r w:rsidRPr="009C31EC">
        <w:rPr>
          <w:rFonts w:ascii="Palatino Linotype" w:hAnsi="Palatino Linotype" w:cs="Arial"/>
          <w:snapToGrid w:val="0"/>
        </w:rPr>
        <w:t xml:space="preserve"> la misma persona que formuló la solicitud de acceso a la </w:t>
      </w:r>
      <w:r w:rsidRPr="009C31EC">
        <w:rPr>
          <w:rFonts w:ascii="Palatino Linotype" w:hAnsi="Palatino Linotype"/>
        </w:rPr>
        <w:t>información</w:t>
      </w:r>
      <w:r w:rsidRPr="009C31EC">
        <w:rPr>
          <w:rFonts w:ascii="Palatino Linotype" w:hAnsi="Palatino Linotype" w:cs="Arial"/>
          <w:snapToGrid w:val="0"/>
        </w:rPr>
        <w:t xml:space="preserve"> pública al</w:t>
      </w:r>
      <w:r w:rsidRPr="009C31EC">
        <w:rPr>
          <w:rFonts w:ascii="Palatino Linotype" w:hAnsi="Palatino Linotype" w:cs="Arial"/>
          <w:b/>
          <w:snapToGrid w:val="0"/>
        </w:rPr>
        <w:t xml:space="preserve"> SUJETO OBLIGADO</w:t>
      </w:r>
      <w:r w:rsidRPr="009C31EC">
        <w:rPr>
          <w:rFonts w:ascii="Palatino Linotype" w:hAnsi="Palatino Linotype" w:cs="Arial"/>
        </w:rPr>
        <w:t>.</w:t>
      </w:r>
    </w:p>
    <w:p w:rsidR="002A0667" w:rsidRPr="009C31EC" w:rsidRDefault="002A0667" w:rsidP="002A0667">
      <w:pPr>
        <w:spacing w:before="100" w:beforeAutospacing="1" w:after="100" w:afterAutospacing="1" w:line="360" w:lineRule="auto"/>
        <w:ind w:right="49"/>
        <w:jc w:val="both"/>
        <w:rPr>
          <w:rFonts w:ascii="Palatino Linotype" w:hAnsi="Palatino Linotype" w:cs="Arial"/>
          <w:color w:val="000000"/>
        </w:rPr>
      </w:pPr>
      <w:r w:rsidRPr="009C31EC">
        <w:rPr>
          <w:rFonts w:ascii="Palatino Linotype" w:hAnsi="Palatino Linotype" w:cs="Arial"/>
          <w:b/>
          <w:sz w:val="28"/>
          <w:szCs w:val="28"/>
        </w:rPr>
        <w:t>TERCERO.</w:t>
      </w:r>
      <w:r w:rsidRPr="009C31EC">
        <w:rPr>
          <w:rFonts w:ascii="Palatino Linotype" w:hAnsi="Palatino Linotype" w:cs="Arial"/>
          <w:b/>
        </w:rPr>
        <w:t xml:space="preserve"> </w:t>
      </w:r>
      <w:r w:rsidRPr="009C31EC">
        <w:rPr>
          <w:rFonts w:ascii="Palatino Linotype" w:hAnsi="Palatino Linotype" w:cs="Arial"/>
          <w:b/>
          <w:color w:val="000000"/>
        </w:rPr>
        <w:t xml:space="preserve">Oportunidad. </w:t>
      </w:r>
      <w:r w:rsidRPr="009C31EC">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artículo siguiente:</w:t>
      </w:r>
    </w:p>
    <w:p w:rsidR="002A0667" w:rsidRPr="009C31EC" w:rsidRDefault="002A0667" w:rsidP="002A0667">
      <w:pPr>
        <w:spacing w:before="100" w:beforeAutospacing="1" w:after="100" w:afterAutospacing="1"/>
        <w:ind w:left="851" w:right="902"/>
        <w:jc w:val="both"/>
        <w:rPr>
          <w:rFonts w:ascii="Palatino Linotype" w:hAnsi="Palatino Linotype" w:cs="Arial"/>
          <w:i/>
          <w:color w:val="000000"/>
          <w:sz w:val="22"/>
          <w:szCs w:val="22"/>
        </w:rPr>
      </w:pPr>
      <w:r w:rsidRPr="009C31EC">
        <w:rPr>
          <w:rFonts w:ascii="Palatino Linotype" w:hAnsi="Palatino Linotype" w:cs="Arial"/>
          <w:i/>
          <w:color w:val="000000"/>
          <w:sz w:val="22"/>
          <w:szCs w:val="22"/>
        </w:rPr>
        <w:lastRenderedPageBreak/>
        <w:t>“</w:t>
      </w:r>
      <w:r w:rsidRPr="009C31EC">
        <w:rPr>
          <w:rFonts w:ascii="Palatino Linotype" w:hAnsi="Palatino Linotype" w:cs="Arial"/>
          <w:b/>
          <w:i/>
          <w:color w:val="000000"/>
          <w:sz w:val="22"/>
          <w:szCs w:val="22"/>
        </w:rPr>
        <w:t>Artículo 163.</w:t>
      </w:r>
      <w:r w:rsidRPr="009C31EC">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2A0667" w:rsidRPr="009C31EC" w:rsidRDefault="002A0667" w:rsidP="002A0667">
      <w:pPr>
        <w:spacing w:before="100" w:beforeAutospacing="1" w:after="100" w:afterAutospacing="1"/>
        <w:ind w:left="851" w:right="902"/>
        <w:jc w:val="both"/>
        <w:rPr>
          <w:rFonts w:ascii="Palatino Linotype" w:hAnsi="Palatino Linotype" w:cs="Arial"/>
          <w:i/>
          <w:color w:val="000000"/>
          <w:sz w:val="22"/>
          <w:szCs w:val="22"/>
        </w:rPr>
      </w:pPr>
      <w:r w:rsidRPr="009C31EC">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2A0667" w:rsidRPr="009C31EC" w:rsidRDefault="002A0667" w:rsidP="002A0667">
      <w:pPr>
        <w:spacing w:before="100" w:beforeAutospacing="1" w:after="100" w:afterAutospacing="1" w:line="360" w:lineRule="auto"/>
        <w:ind w:right="49"/>
        <w:jc w:val="both"/>
        <w:rPr>
          <w:rFonts w:ascii="Palatino Linotype" w:hAnsi="Palatino Linotype" w:cs="Arial"/>
          <w:color w:val="000000"/>
        </w:rPr>
      </w:pPr>
      <w:r w:rsidRPr="009C31EC">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2A0667" w:rsidRPr="009C31EC" w:rsidRDefault="002A0667" w:rsidP="002A0667">
      <w:pPr>
        <w:spacing w:before="100" w:beforeAutospacing="1" w:after="100" w:afterAutospacing="1" w:line="360" w:lineRule="auto"/>
        <w:ind w:right="49"/>
        <w:jc w:val="both"/>
        <w:rPr>
          <w:rFonts w:ascii="Palatino Linotype" w:hAnsi="Palatino Linotype" w:cs="Arial"/>
          <w:color w:val="000000"/>
        </w:rPr>
      </w:pPr>
      <w:r w:rsidRPr="009C31EC">
        <w:rPr>
          <w:rFonts w:ascii="Palatino Linotype" w:hAnsi="Palatino Linotype" w:cs="Arial"/>
          <w:color w:val="000000"/>
        </w:rPr>
        <w:t xml:space="preserve">Derivado de lo anterior, se constituye la figura jurídica de la </w:t>
      </w:r>
      <w:r w:rsidRPr="009C31EC">
        <w:rPr>
          <w:rFonts w:ascii="Palatino Linotype" w:hAnsi="Palatino Linotype" w:cs="Arial"/>
          <w:b/>
          <w:color w:val="000000"/>
        </w:rPr>
        <w:t>NEGATIVA FICTA</w:t>
      </w:r>
      <w:r w:rsidRPr="009C31EC">
        <w:rPr>
          <w:rFonts w:ascii="Palatino Linotype" w:hAnsi="Palatino Linotype" w:cs="Arial"/>
          <w:color w:val="000000"/>
        </w:rPr>
        <w:t>, cuya esencia consiste en atribuir un efecto negativo al silencio de la autoridad administrativa frente a las instancias y solicitudes que hagan los particulares.</w:t>
      </w:r>
    </w:p>
    <w:p w:rsidR="002A0667" w:rsidRPr="009C31EC" w:rsidRDefault="002A0667" w:rsidP="002A0667">
      <w:pPr>
        <w:spacing w:before="100" w:beforeAutospacing="1" w:after="100" w:afterAutospacing="1" w:line="360" w:lineRule="auto"/>
        <w:ind w:right="49"/>
        <w:jc w:val="both"/>
        <w:rPr>
          <w:rFonts w:ascii="Palatino Linotype" w:hAnsi="Palatino Linotype" w:cs="Arial"/>
          <w:color w:val="000000"/>
        </w:rPr>
      </w:pPr>
      <w:r w:rsidRPr="009C31EC">
        <w:rPr>
          <w:rFonts w:ascii="Palatino Linotype" w:hAnsi="Palatino Linotype" w:cs="Arial"/>
          <w:color w:val="000000"/>
        </w:rPr>
        <w:t>Por su parte, el artículo 178 de la Ley de Transparencia y Acceso a la Información Pública del Estado de México y Municipios, establece:</w:t>
      </w:r>
    </w:p>
    <w:p w:rsidR="002A0667" w:rsidRPr="009C31EC" w:rsidRDefault="002A0667" w:rsidP="002A0667">
      <w:pPr>
        <w:ind w:left="851" w:right="902"/>
        <w:jc w:val="both"/>
        <w:rPr>
          <w:rFonts w:ascii="Palatino Linotype" w:hAnsi="Palatino Linotype" w:cs="Arial"/>
          <w:i/>
          <w:color w:val="000000"/>
          <w:sz w:val="22"/>
          <w:szCs w:val="22"/>
        </w:rPr>
      </w:pPr>
      <w:r w:rsidRPr="009C31EC">
        <w:rPr>
          <w:rFonts w:ascii="Palatino Linotype" w:hAnsi="Palatino Linotype" w:cs="Arial"/>
          <w:i/>
          <w:color w:val="000000"/>
          <w:sz w:val="22"/>
          <w:szCs w:val="22"/>
        </w:rPr>
        <w:t>“</w:t>
      </w:r>
      <w:r w:rsidRPr="009C31EC">
        <w:rPr>
          <w:rFonts w:ascii="Palatino Linotype" w:hAnsi="Palatino Linotype" w:cs="Arial"/>
          <w:b/>
          <w:i/>
          <w:color w:val="000000"/>
          <w:sz w:val="22"/>
          <w:szCs w:val="22"/>
        </w:rPr>
        <w:t xml:space="preserve">Artículo 178. </w:t>
      </w:r>
      <w:r w:rsidRPr="009C31EC">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0667" w:rsidRPr="009C31EC" w:rsidRDefault="002A0667" w:rsidP="002A0667">
      <w:pPr>
        <w:ind w:left="851" w:right="902"/>
        <w:jc w:val="both"/>
        <w:rPr>
          <w:rFonts w:ascii="Palatino Linotype" w:hAnsi="Palatino Linotype" w:cs="Arial"/>
          <w:i/>
          <w:color w:val="000000"/>
          <w:sz w:val="22"/>
          <w:szCs w:val="22"/>
        </w:rPr>
      </w:pPr>
      <w:r w:rsidRPr="009C31EC">
        <w:rPr>
          <w:rFonts w:ascii="Palatino Linotype" w:hAnsi="Palatino Linotype" w:cs="Arial"/>
          <w:b/>
          <w:i/>
          <w:color w:val="000000"/>
          <w:sz w:val="22"/>
          <w:szCs w:val="22"/>
        </w:rPr>
        <w:t xml:space="preserve">A falta de respuesta del sujeto obligado, dentro de los plazos establecidos en esta Ley, a una solicitud de acceso a la información pública, el recurso </w:t>
      </w:r>
      <w:r w:rsidRPr="009C31EC">
        <w:rPr>
          <w:rFonts w:ascii="Palatino Linotype" w:hAnsi="Palatino Linotype" w:cs="Arial"/>
          <w:b/>
          <w:i/>
          <w:color w:val="000000"/>
          <w:sz w:val="22"/>
          <w:szCs w:val="22"/>
        </w:rPr>
        <w:lastRenderedPageBreak/>
        <w:t>podrá ser interpuesto en cualquier momento</w:t>
      </w:r>
      <w:r w:rsidRPr="009C31EC">
        <w:rPr>
          <w:rFonts w:ascii="Palatino Linotype" w:hAnsi="Palatino Linotype" w:cs="Arial"/>
          <w:i/>
          <w:color w:val="000000"/>
          <w:sz w:val="22"/>
          <w:szCs w:val="22"/>
        </w:rPr>
        <w:t>, acompañado con el documento que pruebe la fecha en que presentó la solicitud.</w:t>
      </w:r>
    </w:p>
    <w:p w:rsidR="002A0667" w:rsidRPr="009C31EC" w:rsidRDefault="002A0667" w:rsidP="002A0667">
      <w:pPr>
        <w:ind w:left="851" w:right="902"/>
        <w:jc w:val="both"/>
        <w:rPr>
          <w:rFonts w:ascii="Palatino Linotype" w:hAnsi="Palatino Linotype" w:cs="Arial"/>
          <w:i/>
          <w:color w:val="000000"/>
          <w:sz w:val="22"/>
          <w:szCs w:val="22"/>
        </w:rPr>
      </w:pPr>
      <w:r w:rsidRPr="009C31EC">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(Énfasis añadido)</w:t>
      </w:r>
    </w:p>
    <w:p w:rsidR="002A0667" w:rsidRPr="009C31EC" w:rsidRDefault="002A0667" w:rsidP="002A0667">
      <w:pPr>
        <w:spacing w:before="100" w:beforeAutospacing="1" w:after="100" w:afterAutospacing="1" w:line="360" w:lineRule="auto"/>
        <w:ind w:right="49"/>
        <w:jc w:val="both"/>
        <w:rPr>
          <w:rFonts w:ascii="Palatino Linotype" w:hAnsi="Palatino Linotype" w:cs="Arial"/>
          <w:color w:val="000000"/>
        </w:rPr>
      </w:pPr>
      <w:r w:rsidRPr="009C31EC">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9C31EC">
        <w:rPr>
          <w:rFonts w:ascii="Palatino Linotype" w:hAnsi="Palatino Linotype" w:cs="Arial"/>
          <w:b/>
          <w:color w:val="000000"/>
        </w:rPr>
        <w:t>SUJETO OBLIGADO</w:t>
      </w:r>
      <w:r w:rsidRPr="009C31EC">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2A0667" w:rsidRPr="009C31EC" w:rsidRDefault="002A0667" w:rsidP="002A0667">
      <w:pPr>
        <w:spacing w:before="100" w:beforeAutospacing="1" w:after="100" w:afterAutospacing="1" w:line="360" w:lineRule="auto"/>
        <w:jc w:val="both"/>
        <w:rPr>
          <w:rFonts w:ascii="Palatino Linotype" w:hAnsi="Palatino Linotype" w:cs="Arial"/>
        </w:rPr>
      </w:pPr>
      <w:r w:rsidRPr="009C31EC">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2A0667" w:rsidRPr="009C31EC" w:rsidRDefault="002A0667" w:rsidP="002A0667">
      <w:pPr>
        <w:spacing w:before="100" w:beforeAutospacing="1" w:after="100" w:afterAutospacing="1"/>
        <w:ind w:left="851" w:right="899"/>
        <w:jc w:val="center"/>
        <w:rPr>
          <w:rFonts w:ascii="Palatino Linotype" w:hAnsi="Palatino Linotype" w:cs="Arial"/>
          <w:sz w:val="22"/>
          <w:szCs w:val="22"/>
        </w:rPr>
      </w:pPr>
      <w:r w:rsidRPr="009C31EC">
        <w:rPr>
          <w:rFonts w:ascii="Palatino Linotype" w:hAnsi="Palatino Linotype" w:cs="Arial"/>
          <w:b/>
          <w:sz w:val="22"/>
          <w:szCs w:val="22"/>
        </w:rPr>
        <w:t>“</w:t>
      </w:r>
      <w:r w:rsidRPr="009C31EC">
        <w:rPr>
          <w:rFonts w:ascii="Palatino Linotype" w:hAnsi="Palatino Linotype" w:cs="Arial"/>
          <w:sz w:val="22"/>
          <w:szCs w:val="22"/>
        </w:rPr>
        <w:t>Criterio 0001-15</w:t>
      </w:r>
    </w:p>
    <w:p w:rsidR="002A0667" w:rsidRPr="009C31EC" w:rsidRDefault="002A0667" w:rsidP="002A0667">
      <w:pPr>
        <w:spacing w:before="100" w:beforeAutospacing="1" w:after="100" w:afterAutospacing="1"/>
        <w:ind w:left="851" w:right="899"/>
        <w:jc w:val="both"/>
        <w:rPr>
          <w:rFonts w:ascii="Palatino Linotype" w:hAnsi="Palatino Linotype" w:cs="Arial"/>
          <w:b/>
          <w:i/>
        </w:rPr>
      </w:pPr>
      <w:r w:rsidRPr="009C31EC">
        <w:rPr>
          <w:rFonts w:ascii="Palatino Linotype" w:hAnsi="Palatino Linotype" w:cs="Arial"/>
          <w:b/>
          <w:i/>
          <w:sz w:val="22"/>
          <w:szCs w:val="22"/>
        </w:rPr>
        <w:t>NEGATIVA FICTA. PLAZO PARA INTERPONER EL RECURSO DE REVISIÓN TRATÁNDOSE DE.</w:t>
      </w:r>
      <w:r w:rsidRPr="009C31EC">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w:t>
      </w:r>
      <w:r w:rsidRPr="009C31EC">
        <w:rPr>
          <w:rFonts w:ascii="Palatino Linotype" w:hAnsi="Palatino Linotype" w:cs="Arial"/>
          <w:i/>
          <w:sz w:val="22"/>
          <w:szCs w:val="22"/>
        </w:rPr>
        <w:lastRenderedPageBreak/>
        <w:t>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9C31EC">
        <w:rPr>
          <w:rFonts w:ascii="Palatino Linotype" w:hAnsi="Palatino Linotype" w:cs="Arial"/>
          <w:b/>
          <w:i/>
          <w:sz w:val="22"/>
          <w:szCs w:val="22"/>
        </w:rPr>
        <w:t xml:space="preserve">” </w:t>
      </w:r>
      <w:r w:rsidRPr="009C31EC">
        <w:rPr>
          <w:rFonts w:ascii="Palatino Linotype" w:hAnsi="Palatino Linotype" w:cs="Arial"/>
          <w:i/>
          <w:sz w:val="22"/>
          <w:szCs w:val="22"/>
        </w:rPr>
        <w:t>(Sic)</w:t>
      </w:r>
    </w:p>
    <w:p w:rsidR="0009193D" w:rsidRPr="009C31EC" w:rsidRDefault="002A0667" w:rsidP="0009193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9C31EC">
        <w:rPr>
          <w:rFonts w:ascii="Palatino Linotype" w:hAnsi="Palatino Linotype" w:cs="Arial"/>
          <w:b/>
          <w:sz w:val="28"/>
          <w:szCs w:val="28"/>
        </w:rPr>
        <w:t>CUARTO</w:t>
      </w:r>
      <w:r w:rsidRPr="009C31EC">
        <w:rPr>
          <w:rFonts w:ascii="Palatino Linotype" w:hAnsi="Palatino Linotype"/>
          <w:b/>
          <w:sz w:val="28"/>
          <w:szCs w:val="28"/>
        </w:rPr>
        <w:t>.</w:t>
      </w:r>
      <w:r w:rsidRPr="009C31EC">
        <w:rPr>
          <w:rFonts w:ascii="Palatino Linotype" w:hAnsi="Palatino Linotype"/>
          <w:b/>
        </w:rPr>
        <w:t xml:space="preserve"> Procedibilidad. </w:t>
      </w:r>
      <w:r w:rsidR="0009193D" w:rsidRPr="009C31EC">
        <w:rPr>
          <w:rFonts w:ascii="Palatino Linotype" w:hAnsi="Palatino Linotype" w:cs="Arial"/>
        </w:rPr>
        <w:t xml:space="preserve">Esta Ponencia considera importante abordar el análisis de los requisitos de procedibilidad del recurso de revisión, así que, el artículo 180 de la </w:t>
      </w:r>
      <w:r w:rsidR="0009193D" w:rsidRPr="009C31EC">
        <w:rPr>
          <w:rFonts w:ascii="Palatino Linotype" w:hAnsi="Palatino Linotype" w:cs="Arial"/>
          <w:lang w:eastAsia="es-MX"/>
        </w:rPr>
        <w:t xml:space="preserve">Ley de Transparencia y Acceso a la </w:t>
      </w:r>
      <w:r w:rsidR="0009193D" w:rsidRPr="009C31EC">
        <w:rPr>
          <w:rFonts w:ascii="Palatino Linotype" w:hAnsi="Palatino Linotype" w:cs="Arial"/>
        </w:rPr>
        <w:t>Información</w:t>
      </w:r>
      <w:r w:rsidR="0009193D" w:rsidRPr="009C31EC">
        <w:rPr>
          <w:rFonts w:ascii="Palatino Linotype" w:hAnsi="Palatino Linotype" w:cs="Arial"/>
          <w:lang w:eastAsia="es-MX"/>
        </w:rPr>
        <w:t xml:space="preserve"> Pública del Estado de México y Municipios, </w:t>
      </w:r>
      <w:r w:rsidR="0009193D" w:rsidRPr="009C31EC">
        <w:rPr>
          <w:rFonts w:ascii="Palatino Linotype" w:hAnsi="Palatino Linotype" w:cs="Arial"/>
        </w:rPr>
        <w:t>establece lo siguiente:</w:t>
      </w:r>
    </w:p>
    <w:p w:rsidR="0009193D" w:rsidRPr="009C31EC" w:rsidRDefault="0009193D" w:rsidP="0009193D">
      <w:pPr>
        <w:ind w:left="851" w:right="902"/>
        <w:jc w:val="both"/>
        <w:rPr>
          <w:rFonts w:ascii="Palatino Linotype" w:hAnsi="Palatino Linotype"/>
          <w:b/>
          <w:i/>
          <w:sz w:val="22"/>
          <w:szCs w:val="22"/>
        </w:rPr>
      </w:pPr>
      <w:r w:rsidRPr="009C31EC">
        <w:rPr>
          <w:rFonts w:ascii="Palatino Linotype" w:hAnsi="Palatino Linotype"/>
          <w:b/>
          <w:i/>
          <w:sz w:val="22"/>
          <w:szCs w:val="22"/>
        </w:rPr>
        <w:t xml:space="preserve">Artículo 180. </w:t>
      </w:r>
      <w:r w:rsidRPr="009C31EC">
        <w:rPr>
          <w:rFonts w:ascii="Palatino Linotype" w:hAnsi="Palatino Linotype"/>
          <w:i/>
          <w:sz w:val="22"/>
          <w:szCs w:val="22"/>
        </w:rPr>
        <w:t xml:space="preserve">El </w:t>
      </w:r>
      <w:r w:rsidRPr="009C31EC">
        <w:rPr>
          <w:rFonts w:ascii="Palatino Linotype" w:hAnsi="Palatino Linotype" w:cs="Arial"/>
          <w:i/>
          <w:sz w:val="22"/>
          <w:szCs w:val="22"/>
        </w:rPr>
        <w:t>recurso</w:t>
      </w:r>
      <w:r w:rsidRPr="009C31EC">
        <w:rPr>
          <w:rFonts w:ascii="Palatino Linotype" w:hAnsi="Palatino Linotype"/>
          <w:i/>
          <w:sz w:val="22"/>
          <w:szCs w:val="22"/>
        </w:rPr>
        <w:t xml:space="preserve"> </w:t>
      </w:r>
      <w:r w:rsidRPr="009C31EC">
        <w:rPr>
          <w:rFonts w:ascii="Palatino Linotype" w:hAnsi="Palatino Linotype" w:cs="Arial"/>
          <w:i/>
          <w:color w:val="222222"/>
          <w:sz w:val="22"/>
          <w:szCs w:val="22"/>
          <w:lang w:eastAsia="es-MX"/>
        </w:rPr>
        <w:t>de</w:t>
      </w:r>
      <w:r w:rsidRPr="009C31EC">
        <w:rPr>
          <w:rFonts w:ascii="Palatino Linotype" w:hAnsi="Palatino Linotype"/>
          <w:i/>
          <w:sz w:val="22"/>
          <w:szCs w:val="22"/>
        </w:rPr>
        <w:t xml:space="preserve"> revisión contendrá:</w:t>
      </w:r>
      <w:r w:rsidRPr="009C31EC">
        <w:rPr>
          <w:rFonts w:ascii="Palatino Linotype" w:hAnsi="Palatino Linotype"/>
          <w:b/>
          <w:i/>
          <w:sz w:val="22"/>
          <w:szCs w:val="22"/>
        </w:rPr>
        <w:t xml:space="preserve"> </w:t>
      </w:r>
    </w:p>
    <w:p w:rsidR="0009193D" w:rsidRPr="009C31EC" w:rsidRDefault="0009193D" w:rsidP="0009193D">
      <w:pPr>
        <w:ind w:left="851" w:right="902"/>
        <w:jc w:val="both"/>
        <w:rPr>
          <w:rFonts w:ascii="Palatino Linotype" w:hAnsi="Palatino Linotype"/>
          <w:b/>
          <w:i/>
          <w:sz w:val="22"/>
          <w:szCs w:val="22"/>
        </w:rPr>
      </w:pPr>
      <w:r w:rsidRPr="009C31EC">
        <w:rPr>
          <w:rFonts w:ascii="Palatino Linotype" w:hAnsi="Palatino Linotype"/>
          <w:b/>
          <w:i/>
          <w:sz w:val="22"/>
          <w:szCs w:val="22"/>
        </w:rPr>
        <w:t xml:space="preserve">I. </w:t>
      </w:r>
      <w:r w:rsidRPr="009C31EC">
        <w:rPr>
          <w:rFonts w:ascii="Palatino Linotype" w:hAnsi="Palatino Linotype"/>
          <w:i/>
          <w:sz w:val="22"/>
          <w:szCs w:val="22"/>
        </w:rPr>
        <w:t xml:space="preserve">El sujeto obligado ante </w:t>
      </w:r>
      <w:r w:rsidRPr="009C31EC">
        <w:rPr>
          <w:rFonts w:ascii="Palatino Linotype" w:hAnsi="Palatino Linotype" w:cs="Arial"/>
          <w:i/>
          <w:sz w:val="22"/>
          <w:szCs w:val="22"/>
        </w:rPr>
        <w:t>la</w:t>
      </w:r>
      <w:r w:rsidRPr="009C31EC">
        <w:rPr>
          <w:rFonts w:ascii="Palatino Linotype" w:hAnsi="Palatino Linotype"/>
          <w:i/>
          <w:sz w:val="22"/>
          <w:szCs w:val="22"/>
        </w:rPr>
        <w:t xml:space="preserve"> cual </w:t>
      </w:r>
      <w:r w:rsidRPr="009C31EC">
        <w:rPr>
          <w:rFonts w:ascii="Palatino Linotype" w:hAnsi="Palatino Linotype" w:cs="Arial"/>
          <w:i/>
          <w:color w:val="222222"/>
          <w:sz w:val="22"/>
          <w:szCs w:val="22"/>
          <w:lang w:eastAsia="es-MX"/>
        </w:rPr>
        <w:t>se</w:t>
      </w:r>
      <w:r w:rsidRPr="009C31EC">
        <w:rPr>
          <w:rFonts w:ascii="Palatino Linotype" w:hAnsi="Palatino Linotype"/>
          <w:i/>
          <w:sz w:val="22"/>
          <w:szCs w:val="22"/>
        </w:rPr>
        <w:t xml:space="preserve"> presentó la solicitud;</w:t>
      </w:r>
      <w:r w:rsidRPr="009C31EC">
        <w:rPr>
          <w:rFonts w:ascii="Palatino Linotype" w:hAnsi="Palatino Linotype"/>
          <w:b/>
          <w:i/>
          <w:sz w:val="22"/>
          <w:szCs w:val="22"/>
        </w:rPr>
        <w:t xml:space="preserve"> </w:t>
      </w:r>
    </w:p>
    <w:p w:rsidR="0009193D" w:rsidRPr="009C31EC" w:rsidRDefault="0009193D" w:rsidP="0009193D">
      <w:pPr>
        <w:ind w:left="851" w:right="902"/>
        <w:jc w:val="both"/>
        <w:rPr>
          <w:rFonts w:ascii="Palatino Linotype" w:hAnsi="Palatino Linotype"/>
          <w:b/>
          <w:i/>
          <w:sz w:val="22"/>
          <w:szCs w:val="22"/>
        </w:rPr>
      </w:pPr>
      <w:r w:rsidRPr="009C31EC">
        <w:rPr>
          <w:rFonts w:ascii="Palatino Linotype" w:hAnsi="Palatino Linotype"/>
          <w:b/>
          <w:i/>
          <w:sz w:val="22"/>
          <w:szCs w:val="22"/>
        </w:rPr>
        <w:t xml:space="preserve">II. El nombre del solicitante </w:t>
      </w:r>
      <w:r w:rsidRPr="009C31EC">
        <w:rPr>
          <w:rFonts w:ascii="Palatino Linotype" w:hAnsi="Palatino Linotype" w:cs="Arial"/>
          <w:b/>
          <w:i/>
          <w:color w:val="222222"/>
          <w:sz w:val="22"/>
          <w:szCs w:val="22"/>
          <w:lang w:eastAsia="es-MX"/>
        </w:rPr>
        <w:t>que</w:t>
      </w:r>
      <w:r w:rsidRPr="009C31EC">
        <w:rPr>
          <w:rFonts w:ascii="Palatino Linotype" w:hAnsi="Palatino Linotype"/>
          <w:b/>
          <w:i/>
          <w:sz w:val="22"/>
          <w:szCs w:val="22"/>
        </w:rPr>
        <w:t xml:space="preserve"> recurre </w:t>
      </w:r>
      <w:r w:rsidRPr="009C31EC">
        <w:rPr>
          <w:rFonts w:ascii="Palatino Linotype" w:hAnsi="Palatino Linotype"/>
          <w:i/>
          <w:sz w:val="22"/>
          <w:szCs w:val="22"/>
        </w:rPr>
        <w:t>o de su representante y, en su caso, del tercero interesado, así como la dirección o medio que señale para recibir notificaciones;</w:t>
      </w:r>
      <w:r w:rsidRPr="009C31EC">
        <w:rPr>
          <w:rFonts w:ascii="Palatino Linotype" w:hAnsi="Palatino Linotype"/>
          <w:b/>
          <w:i/>
          <w:sz w:val="22"/>
          <w:szCs w:val="22"/>
        </w:rPr>
        <w:t xml:space="preserve"> </w:t>
      </w:r>
    </w:p>
    <w:p w:rsidR="0009193D" w:rsidRPr="009C31EC" w:rsidRDefault="0009193D" w:rsidP="0009193D">
      <w:pPr>
        <w:ind w:left="851" w:right="902"/>
        <w:jc w:val="both"/>
        <w:rPr>
          <w:rFonts w:ascii="Palatino Linotype" w:hAnsi="Palatino Linotype"/>
          <w:b/>
          <w:i/>
          <w:sz w:val="22"/>
          <w:szCs w:val="22"/>
        </w:rPr>
      </w:pPr>
      <w:r w:rsidRPr="009C31EC">
        <w:rPr>
          <w:rFonts w:ascii="Palatino Linotype" w:hAnsi="Palatino Linotype"/>
          <w:b/>
          <w:i/>
          <w:sz w:val="22"/>
          <w:szCs w:val="22"/>
        </w:rPr>
        <w:t xml:space="preserve">III. </w:t>
      </w:r>
      <w:r w:rsidRPr="009C31EC">
        <w:rPr>
          <w:rFonts w:ascii="Palatino Linotype" w:hAnsi="Palatino Linotype"/>
          <w:i/>
          <w:sz w:val="22"/>
          <w:szCs w:val="22"/>
        </w:rPr>
        <w:t xml:space="preserve">El número de folio de </w:t>
      </w:r>
      <w:r w:rsidRPr="009C31EC">
        <w:rPr>
          <w:rFonts w:ascii="Palatino Linotype" w:hAnsi="Palatino Linotype" w:cs="Arial"/>
          <w:i/>
          <w:color w:val="222222"/>
          <w:sz w:val="22"/>
          <w:szCs w:val="22"/>
          <w:lang w:eastAsia="es-MX"/>
        </w:rPr>
        <w:t>respuesta</w:t>
      </w:r>
      <w:r w:rsidRPr="009C31EC">
        <w:rPr>
          <w:rFonts w:ascii="Palatino Linotype" w:hAnsi="Palatino Linotype"/>
          <w:i/>
          <w:sz w:val="22"/>
          <w:szCs w:val="22"/>
        </w:rPr>
        <w:t xml:space="preserve"> de la solicitud de acceso; </w:t>
      </w:r>
    </w:p>
    <w:p w:rsidR="0009193D" w:rsidRPr="009C31EC" w:rsidRDefault="0009193D" w:rsidP="0009193D">
      <w:pPr>
        <w:ind w:left="851" w:right="902"/>
        <w:jc w:val="both"/>
        <w:rPr>
          <w:rFonts w:ascii="Palatino Linotype" w:hAnsi="Palatino Linotype"/>
          <w:b/>
          <w:i/>
          <w:sz w:val="22"/>
          <w:szCs w:val="22"/>
        </w:rPr>
      </w:pPr>
      <w:r w:rsidRPr="009C31EC">
        <w:rPr>
          <w:rFonts w:ascii="Palatino Linotype" w:hAnsi="Palatino Linotype"/>
          <w:b/>
          <w:i/>
          <w:sz w:val="22"/>
          <w:szCs w:val="22"/>
        </w:rPr>
        <w:t xml:space="preserve">IV. </w:t>
      </w:r>
      <w:r w:rsidRPr="009C31EC">
        <w:rPr>
          <w:rFonts w:ascii="Palatino Linotype" w:hAnsi="Palatino Linotype"/>
          <w:i/>
          <w:sz w:val="22"/>
          <w:szCs w:val="22"/>
        </w:rPr>
        <w:t xml:space="preserve">La fecha en que fue </w:t>
      </w:r>
      <w:r w:rsidRPr="009C31EC">
        <w:rPr>
          <w:rFonts w:ascii="Palatino Linotype" w:hAnsi="Palatino Linotype" w:cs="Arial"/>
          <w:i/>
          <w:color w:val="222222"/>
          <w:sz w:val="22"/>
          <w:szCs w:val="22"/>
          <w:lang w:eastAsia="es-MX"/>
        </w:rPr>
        <w:t>notificada</w:t>
      </w:r>
      <w:r w:rsidRPr="009C31EC">
        <w:rPr>
          <w:rFonts w:ascii="Palatino Linotype" w:hAnsi="Palatino Linotype"/>
          <w:i/>
          <w:sz w:val="22"/>
          <w:szCs w:val="22"/>
        </w:rPr>
        <w:t xml:space="preserve"> la respuesta al solicitante o tuvo conocimiento del acto reclamado, o de presentación de la solicitud, en caso de falta de respuesta;</w:t>
      </w:r>
      <w:r w:rsidRPr="009C31EC">
        <w:rPr>
          <w:rFonts w:ascii="Palatino Linotype" w:hAnsi="Palatino Linotype"/>
          <w:b/>
          <w:i/>
          <w:sz w:val="22"/>
          <w:szCs w:val="22"/>
        </w:rPr>
        <w:t xml:space="preserve"> </w:t>
      </w:r>
    </w:p>
    <w:p w:rsidR="0009193D" w:rsidRPr="009C31EC" w:rsidRDefault="0009193D" w:rsidP="0009193D">
      <w:pPr>
        <w:ind w:left="851" w:right="902"/>
        <w:jc w:val="both"/>
        <w:rPr>
          <w:rFonts w:ascii="Palatino Linotype" w:hAnsi="Palatino Linotype"/>
          <w:b/>
          <w:i/>
          <w:sz w:val="22"/>
          <w:szCs w:val="22"/>
        </w:rPr>
      </w:pPr>
      <w:r w:rsidRPr="009C31EC">
        <w:rPr>
          <w:rFonts w:ascii="Palatino Linotype" w:hAnsi="Palatino Linotype"/>
          <w:b/>
          <w:i/>
          <w:sz w:val="22"/>
          <w:szCs w:val="22"/>
        </w:rPr>
        <w:t xml:space="preserve">V. </w:t>
      </w:r>
      <w:r w:rsidRPr="009C31EC">
        <w:rPr>
          <w:rFonts w:ascii="Palatino Linotype" w:hAnsi="Palatino Linotype"/>
          <w:i/>
          <w:sz w:val="22"/>
          <w:szCs w:val="22"/>
        </w:rPr>
        <w:t xml:space="preserve">El acto que se </w:t>
      </w:r>
      <w:r w:rsidRPr="009C31EC">
        <w:rPr>
          <w:rFonts w:ascii="Palatino Linotype" w:hAnsi="Palatino Linotype" w:cs="Arial"/>
          <w:i/>
          <w:color w:val="222222"/>
          <w:sz w:val="22"/>
          <w:szCs w:val="22"/>
          <w:lang w:eastAsia="es-MX"/>
        </w:rPr>
        <w:t>recurre</w:t>
      </w:r>
      <w:r w:rsidRPr="009C31EC">
        <w:rPr>
          <w:rFonts w:ascii="Palatino Linotype" w:hAnsi="Palatino Linotype"/>
          <w:i/>
          <w:sz w:val="22"/>
          <w:szCs w:val="22"/>
        </w:rPr>
        <w:t>;</w:t>
      </w:r>
      <w:r w:rsidRPr="009C31EC">
        <w:rPr>
          <w:rFonts w:ascii="Palatino Linotype" w:hAnsi="Palatino Linotype"/>
          <w:b/>
          <w:i/>
          <w:sz w:val="22"/>
          <w:szCs w:val="22"/>
        </w:rPr>
        <w:t xml:space="preserve"> </w:t>
      </w:r>
    </w:p>
    <w:p w:rsidR="0009193D" w:rsidRPr="009C31EC" w:rsidRDefault="0009193D" w:rsidP="0009193D">
      <w:pPr>
        <w:ind w:left="851" w:right="902"/>
        <w:jc w:val="both"/>
        <w:rPr>
          <w:rFonts w:ascii="Palatino Linotype" w:hAnsi="Palatino Linotype"/>
          <w:b/>
          <w:i/>
          <w:sz w:val="22"/>
          <w:szCs w:val="22"/>
        </w:rPr>
      </w:pPr>
      <w:r w:rsidRPr="009C31EC">
        <w:rPr>
          <w:rFonts w:ascii="Palatino Linotype" w:hAnsi="Palatino Linotype"/>
          <w:b/>
          <w:i/>
          <w:sz w:val="22"/>
          <w:szCs w:val="22"/>
        </w:rPr>
        <w:t xml:space="preserve">VI. </w:t>
      </w:r>
      <w:r w:rsidRPr="009C31EC">
        <w:rPr>
          <w:rFonts w:ascii="Palatino Linotype" w:hAnsi="Palatino Linotype"/>
          <w:i/>
          <w:sz w:val="22"/>
          <w:szCs w:val="22"/>
        </w:rPr>
        <w:t xml:space="preserve">Las razones o </w:t>
      </w:r>
      <w:r w:rsidRPr="009C31EC">
        <w:rPr>
          <w:rFonts w:ascii="Palatino Linotype" w:hAnsi="Palatino Linotype" w:cs="Arial"/>
          <w:i/>
          <w:color w:val="222222"/>
          <w:sz w:val="22"/>
          <w:szCs w:val="22"/>
          <w:lang w:eastAsia="es-MX"/>
        </w:rPr>
        <w:t>motivos</w:t>
      </w:r>
      <w:r w:rsidRPr="009C31EC">
        <w:rPr>
          <w:rFonts w:ascii="Palatino Linotype" w:hAnsi="Palatino Linotype"/>
          <w:i/>
          <w:sz w:val="22"/>
          <w:szCs w:val="22"/>
        </w:rPr>
        <w:t xml:space="preserve"> de inconformidad;</w:t>
      </w:r>
      <w:r w:rsidRPr="009C31EC">
        <w:rPr>
          <w:rFonts w:ascii="Palatino Linotype" w:hAnsi="Palatino Linotype"/>
          <w:b/>
          <w:i/>
          <w:sz w:val="22"/>
          <w:szCs w:val="22"/>
        </w:rPr>
        <w:t xml:space="preserve"> </w:t>
      </w:r>
    </w:p>
    <w:p w:rsidR="0009193D" w:rsidRPr="009C31EC" w:rsidRDefault="0009193D" w:rsidP="0009193D">
      <w:pPr>
        <w:ind w:left="851" w:right="902"/>
        <w:jc w:val="both"/>
        <w:rPr>
          <w:rFonts w:ascii="Palatino Linotype" w:hAnsi="Palatino Linotype"/>
          <w:b/>
          <w:i/>
          <w:sz w:val="22"/>
          <w:szCs w:val="22"/>
        </w:rPr>
      </w:pPr>
      <w:r w:rsidRPr="009C31EC">
        <w:rPr>
          <w:rFonts w:ascii="Palatino Linotype" w:hAnsi="Palatino Linotype"/>
          <w:b/>
          <w:i/>
          <w:sz w:val="22"/>
          <w:szCs w:val="22"/>
        </w:rPr>
        <w:t xml:space="preserve">VII. </w:t>
      </w:r>
      <w:r w:rsidRPr="009C31EC">
        <w:rPr>
          <w:rFonts w:ascii="Palatino Linotype" w:hAnsi="Palatino Linotype"/>
          <w:i/>
          <w:sz w:val="22"/>
          <w:szCs w:val="22"/>
        </w:rPr>
        <w:t>La copia de la respuesta que se impugna y, en su caso, de la notificación correspondiente, en el caso de respuesta de la solicitud; y</w:t>
      </w:r>
      <w:r w:rsidRPr="009C31EC">
        <w:rPr>
          <w:rFonts w:ascii="Palatino Linotype" w:hAnsi="Palatino Linotype"/>
          <w:b/>
          <w:i/>
          <w:sz w:val="22"/>
          <w:szCs w:val="22"/>
        </w:rPr>
        <w:t xml:space="preserve"> </w:t>
      </w:r>
    </w:p>
    <w:p w:rsidR="0009193D" w:rsidRPr="009C31EC" w:rsidRDefault="0009193D" w:rsidP="0009193D">
      <w:pPr>
        <w:ind w:left="851" w:right="902"/>
        <w:jc w:val="both"/>
        <w:rPr>
          <w:rFonts w:ascii="Palatino Linotype" w:hAnsi="Palatino Linotype"/>
          <w:i/>
          <w:sz w:val="22"/>
          <w:szCs w:val="22"/>
        </w:rPr>
      </w:pPr>
      <w:r w:rsidRPr="009C31EC">
        <w:rPr>
          <w:rFonts w:ascii="Palatino Linotype" w:hAnsi="Palatino Linotype"/>
          <w:b/>
          <w:i/>
          <w:sz w:val="22"/>
          <w:szCs w:val="22"/>
        </w:rPr>
        <w:t xml:space="preserve">VIII. </w:t>
      </w:r>
      <w:r w:rsidRPr="009C31EC">
        <w:rPr>
          <w:rFonts w:ascii="Palatino Linotype" w:hAnsi="Palatino Linotype"/>
          <w:i/>
          <w:sz w:val="22"/>
          <w:szCs w:val="22"/>
        </w:rPr>
        <w:t xml:space="preserve">Firma del recurrente, en su caso, cuando se presente por escrito, requisito sin el cual se dará trámite al recurso. </w:t>
      </w:r>
    </w:p>
    <w:p w:rsidR="0009193D" w:rsidRPr="009C31EC" w:rsidRDefault="0009193D" w:rsidP="0009193D">
      <w:pPr>
        <w:ind w:left="851" w:right="902"/>
        <w:jc w:val="both"/>
        <w:rPr>
          <w:rFonts w:ascii="Palatino Linotype" w:hAnsi="Palatino Linotype"/>
          <w:i/>
          <w:sz w:val="22"/>
          <w:szCs w:val="22"/>
        </w:rPr>
      </w:pPr>
      <w:r w:rsidRPr="009C31EC">
        <w:rPr>
          <w:rFonts w:ascii="Palatino Linotype" w:hAnsi="Palatino Linotype"/>
          <w:i/>
          <w:sz w:val="22"/>
          <w:szCs w:val="22"/>
        </w:rPr>
        <w:t xml:space="preserve">Adicionalmente, se podrán anexar las pruebas y demás elementos que considere procedentes someter a juicio del Instituto. </w:t>
      </w:r>
    </w:p>
    <w:p w:rsidR="0009193D" w:rsidRPr="009C31EC" w:rsidRDefault="0009193D" w:rsidP="0009193D">
      <w:pPr>
        <w:ind w:left="851" w:right="902"/>
        <w:jc w:val="both"/>
        <w:rPr>
          <w:rFonts w:ascii="Palatino Linotype" w:hAnsi="Palatino Linotype"/>
          <w:i/>
          <w:sz w:val="22"/>
          <w:szCs w:val="22"/>
        </w:rPr>
      </w:pPr>
      <w:r w:rsidRPr="009C31EC">
        <w:rPr>
          <w:rFonts w:ascii="Palatino Linotype" w:hAnsi="Palatino Linotype"/>
          <w:i/>
          <w:sz w:val="22"/>
          <w:szCs w:val="22"/>
        </w:rPr>
        <w:t xml:space="preserve">En ningún caso será necesario que el particular ratifique el recurso de revisión interpuesto. </w:t>
      </w:r>
    </w:p>
    <w:p w:rsidR="0009193D" w:rsidRPr="009C31EC" w:rsidRDefault="0009193D" w:rsidP="0009193D">
      <w:pPr>
        <w:ind w:left="851" w:right="902"/>
        <w:jc w:val="both"/>
        <w:rPr>
          <w:rFonts w:ascii="Palatino Linotype" w:hAnsi="Palatino Linotype"/>
          <w:i/>
          <w:sz w:val="22"/>
          <w:szCs w:val="22"/>
        </w:rPr>
      </w:pPr>
      <w:r w:rsidRPr="009C31EC">
        <w:rPr>
          <w:rFonts w:ascii="Palatino Linotype" w:hAnsi="Palatino Linotype"/>
          <w:b/>
          <w:i/>
          <w:sz w:val="22"/>
          <w:szCs w:val="22"/>
        </w:rPr>
        <w:t xml:space="preserve">En caso de </w:t>
      </w:r>
      <w:r w:rsidRPr="009C31EC">
        <w:rPr>
          <w:rFonts w:ascii="Palatino Linotype" w:hAnsi="Palatino Linotype" w:cs="Arial"/>
          <w:b/>
          <w:i/>
          <w:color w:val="222222"/>
          <w:sz w:val="22"/>
          <w:szCs w:val="22"/>
          <w:lang w:eastAsia="es-MX"/>
        </w:rPr>
        <w:t>que</w:t>
      </w:r>
      <w:r w:rsidRPr="009C31EC">
        <w:rPr>
          <w:rFonts w:ascii="Palatino Linotype" w:hAnsi="Palatino Linotype"/>
          <w:b/>
          <w:i/>
          <w:sz w:val="22"/>
          <w:szCs w:val="22"/>
        </w:rPr>
        <w:t xml:space="preserve"> el recurso se interponga de manera electrónica no será indispensable que contengan los requisitos establecidos en las fracciones II</w:t>
      </w:r>
      <w:r w:rsidRPr="009C31EC">
        <w:rPr>
          <w:rFonts w:ascii="Palatino Linotype" w:hAnsi="Palatino Linotype"/>
          <w:i/>
          <w:sz w:val="22"/>
          <w:szCs w:val="22"/>
        </w:rPr>
        <w:t xml:space="preserve">, IV, VII y VIII. </w:t>
      </w:r>
    </w:p>
    <w:p w:rsidR="0009193D" w:rsidRPr="009C31EC" w:rsidRDefault="0009193D" w:rsidP="0009193D">
      <w:pPr>
        <w:ind w:left="851" w:right="902"/>
        <w:jc w:val="both"/>
        <w:rPr>
          <w:rFonts w:ascii="Palatino Linotype" w:hAnsi="Palatino Linotype"/>
          <w:sz w:val="22"/>
          <w:szCs w:val="22"/>
        </w:rPr>
      </w:pPr>
      <w:r w:rsidRPr="009C31EC">
        <w:rPr>
          <w:rFonts w:ascii="Palatino Linotype" w:hAnsi="Palatino Linotype"/>
          <w:sz w:val="22"/>
          <w:szCs w:val="22"/>
        </w:rPr>
        <w:t>(Énfasis añadido)</w:t>
      </w:r>
    </w:p>
    <w:p w:rsidR="0009193D" w:rsidRPr="009C31EC" w:rsidRDefault="0009193D" w:rsidP="0009193D">
      <w:pPr>
        <w:spacing w:before="200" w:after="200" w:line="360" w:lineRule="auto"/>
        <w:jc w:val="both"/>
        <w:rPr>
          <w:rFonts w:ascii="Palatino Linotype" w:hAnsi="Palatino Linotype"/>
        </w:rPr>
      </w:pPr>
      <w:r w:rsidRPr="009C31EC">
        <w:rPr>
          <w:rFonts w:ascii="Palatino Linotype" w:hAnsi="Palatino Linotype"/>
        </w:rPr>
        <w:lastRenderedPageBreak/>
        <w:t xml:space="preserve">En principio, de una interpretación del artículo transcrito se observa que los requisitos que </w:t>
      </w:r>
      <w:r w:rsidRPr="009C31EC">
        <w:rPr>
          <w:rFonts w:ascii="Palatino Linotype" w:hAnsi="Palatino Linotype" w:cs="Arial"/>
        </w:rPr>
        <w:t>deberán</w:t>
      </w:r>
      <w:r w:rsidRPr="009C31EC">
        <w:rPr>
          <w:rFonts w:ascii="Palatino Linotype" w:hAnsi="Palatino Linotype"/>
        </w:rPr>
        <w:t xml:space="preserve"> </w:t>
      </w:r>
      <w:r w:rsidRPr="009C31EC">
        <w:rPr>
          <w:rFonts w:ascii="Palatino Linotype" w:hAnsi="Palatino Linotype" w:cs="Arial"/>
        </w:rPr>
        <w:t>contener</w:t>
      </w:r>
      <w:r w:rsidRPr="009C31EC">
        <w:rPr>
          <w:rFonts w:ascii="Palatino Linotype" w:hAnsi="Palatino Linotype"/>
        </w:rPr>
        <w:t xml:space="preserve"> los recursos de revisión; sobre el particular, de la revisión del expediente electrónico del </w:t>
      </w:r>
      <w:r w:rsidRPr="009C31EC">
        <w:rPr>
          <w:rFonts w:ascii="Palatino Linotype" w:hAnsi="Palatino Linotype"/>
          <w:b/>
        </w:rPr>
        <w:t>SAIMEX</w:t>
      </w:r>
      <w:r w:rsidRPr="009C31EC">
        <w:rPr>
          <w:rFonts w:ascii="Palatino Linotype" w:hAnsi="Palatino Linotype"/>
        </w:rPr>
        <w:t xml:space="preserve"> se desprende que la parte solicitante y ahora </w:t>
      </w:r>
      <w:r w:rsidRPr="009C31EC">
        <w:rPr>
          <w:rFonts w:ascii="Palatino Linotype" w:hAnsi="Palatino Linotype"/>
          <w:b/>
        </w:rPr>
        <w:t>RECURRENTE</w:t>
      </w:r>
      <w:r w:rsidRPr="009C31EC">
        <w:rPr>
          <w:rFonts w:ascii="Palatino Linotype" w:hAnsi="Palatino Linotype"/>
        </w:rPr>
        <w:t xml:space="preserve">, en ejercicio de su derecho de acceso a la información pública, no proporcionó su segundo apellido, es decir el materno, para que </w:t>
      </w:r>
      <w:r w:rsidRPr="009C31EC">
        <w:rPr>
          <w:rFonts w:ascii="Palatino Linotype" w:hAnsi="Palatino Linotype" w:cs="Arial"/>
        </w:rPr>
        <w:t>sea</w:t>
      </w:r>
      <w:r w:rsidRPr="009C31EC">
        <w:rPr>
          <w:rFonts w:ascii="Palatino Linotype" w:hAnsi="Palatino Linotype"/>
        </w:rPr>
        <w:t xml:space="preserve"> identificada, ya que, indicó como nombre </w:t>
      </w:r>
      <w:r w:rsidRPr="009C31EC">
        <w:rPr>
          <w:rFonts w:ascii="Palatino Linotype" w:hAnsi="Palatino Linotype"/>
          <w:b/>
        </w:rPr>
        <w:t>“</w:t>
      </w:r>
      <w:r w:rsidR="00A41D90">
        <w:rPr>
          <w:rFonts w:ascii="Palatino Linotype" w:hAnsi="Palatino Linotype"/>
          <w:b/>
        </w:rPr>
        <w:t>XXXXX XXXX X</w:t>
      </w:r>
      <w:bookmarkStart w:id="0" w:name="_GoBack"/>
      <w:bookmarkEnd w:id="0"/>
      <w:r w:rsidRPr="009C31EC">
        <w:rPr>
          <w:rFonts w:ascii="Palatino Linotype" w:hAnsi="Palatino Linotype"/>
        </w:rPr>
        <w:t xml:space="preserve">”; por lo que, no se tiene certeza sobre su identidad, lo que en estricto sentido, provoca que </w:t>
      </w:r>
      <w:r w:rsidRPr="009C31EC">
        <w:rPr>
          <w:rFonts w:ascii="Palatino Linotype" w:hAnsi="Palatino Linotype" w:cs="Arial"/>
        </w:rPr>
        <w:t>no</w:t>
      </w:r>
      <w:r w:rsidRPr="009C31EC">
        <w:rPr>
          <w:rFonts w:ascii="Palatino Linotype" w:hAnsi="Palatino Linotype"/>
        </w:rPr>
        <w:t xml:space="preserve"> se colmen los requisitos establecidos en el citado artículo 180 de la Ley de Transparencia.</w:t>
      </w:r>
    </w:p>
    <w:p w:rsidR="0009193D" w:rsidRPr="009C31EC" w:rsidRDefault="0009193D" w:rsidP="0009193D">
      <w:pPr>
        <w:spacing w:before="200" w:after="200" w:line="360" w:lineRule="auto"/>
        <w:jc w:val="both"/>
        <w:rPr>
          <w:rFonts w:ascii="Palatino Linotype" w:hAnsi="Palatino Linotype" w:cs="Arial"/>
          <w:color w:val="000000"/>
        </w:rPr>
      </w:pPr>
      <w:r w:rsidRPr="009C31EC">
        <w:rPr>
          <w:rFonts w:ascii="Palatino Linotype" w:hAnsi="Palatino Linotype"/>
        </w:rPr>
        <w:t xml:space="preserve">Empero lo anterior, debe destacarse que el artículo 15 de </w:t>
      </w:r>
      <w:r w:rsidRPr="009C31EC">
        <w:rPr>
          <w:rFonts w:ascii="Palatino Linotype" w:hAnsi="Palatino Linotype" w:cs="Arial"/>
          <w:lang w:eastAsia="es-MX"/>
        </w:rPr>
        <w:t xml:space="preserve">Ley de Transparencia y Acceso a la </w:t>
      </w:r>
      <w:r w:rsidRPr="009C31EC">
        <w:rPr>
          <w:rFonts w:ascii="Palatino Linotype" w:hAnsi="Palatino Linotype" w:cs="Arial"/>
        </w:rPr>
        <w:t>Información</w:t>
      </w:r>
      <w:r w:rsidRPr="009C31EC">
        <w:rPr>
          <w:rFonts w:ascii="Palatino Linotype" w:hAnsi="Palatino Linotype" w:cs="Arial"/>
          <w:lang w:eastAsia="es-MX"/>
        </w:rPr>
        <w:t xml:space="preserve"> Pública del Estado de México y Municipios </w:t>
      </w:r>
      <w:r w:rsidRPr="009C31EC">
        <w:rPr>
          <w:rFonts w:ascii="Palatino Linotype" w:hAnsi="Palatino Linotype" w:cs="Arial"/>
          <w:iCs/>
        </w:rPr>
        <w:t xml:space="preserve">prevé que, </w:t>
      </w:r>
      <w:r w:rsidRPr="009C31EC">
        <w:rPr>
          <w:rFonts w:ascii="Palatino Linotype" w:hAnsi="Palatino Linotype"/>
        </w:rPr>
        <w:t xml:space="preserve">toda persona tendrá acceso a la información </w:t>
      </w:r>
      <w:r w:rsidRPr="009C31EC">
        <w:rPr>
          <w:rFonts w:ascii="Palatino Linotype" w:hAnsi="Palatino Linotype" w:cs="Arial"/>
          <w:color w:val="000000"/>
        </w:rPr>
        <w:t xml:space="preserve">sin necesidad de acreditar interés alguno o justificar su utilización, de lo que se infiere que para el </w:t>
      </w:r>
      <w:r w:rsidRPr="009C31EC">
        <w:rPr>
          <w:rFonts w:ascii="Palatino Linotype" w:hAnsi="Palatino Linotype"/>
        </w:rPr>
        <w:t>ejercicio</w:t>
      </w:r>
      <w:r w:rsidRPr="009C31EC">
        <w:rPr>
          <w:rFonts w:ascii="Palatino Linotype" w:hAnsi="Palatino Linotype" w:cs="Arial"/>
          <w:color w:val="000000"/>
        </w:rPr>
        <w:t xml:space="preserve"> del derecho de acceso a la información pública, </w:t>
      </w:r>
      <w:r w:rsidRPr="009C31EC">
        <w:rPr>
          <w:rFonts w:ascii="Palatino Linotype" w:hAnsi="Palatino Linotype" w:cs="Arial"/>
          <w:b/>
          <w:color w:val="000000"/>
        </w:rPr>
        <w:t xml:space="preserve">el nombre no es un requisito </w:t>
      </w:r>
      <w:r w:rsidRPr="009C31EC">
        <w:rPr>
          <w:rFonts w:ascii="Palatino Linotype" w:hAnsi="Palatino Linotype" w:cs="Arial"/>
          <w:b/>
          <w:i/>
          <w:color w:val="000000"/>
        </w:rPr>
        <w:t>sine qua non</w:t>
      </w:r>
      <w:r w:rsidRPr="009C31EC">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09193D" w:rsidRPr="009C31EC" w:rsidRDefault="0009193D" w:rsidP="0009193D">
      <w:pPr>
        <w:spacing w:before="200" w:after="200" w:line="360" w:lineRule="auto"/>
        <w:jc w:val="both"/>
        <w:rPr>
          <w:rFonts w:ascii="Palatino Linotype" w:hAnsi="Palatino Linotype"/>
        </w:rPr>
      </w:pPr>
      <w:r w:rsidRPr="009C31EC">
        <w:rPr>
          <w:rFonts w:ascii="Palatino Linotype" w:hAnsi="Palatino Linotype"/>
        </w:rPr>
        <w:t xml:space="preserve">Correlativo a ello, cabe mencionar que los artículos 6, Apartado A, fracciones I, III, V y VI de la </w:t>
      </w:r>
      <w:r w:rsidRPr="009C31EC">
        <w:rPr>
          <w:rFonts w:ascii="Palatino Linotype" w:hAnsi="Palatino Linotype" w:cs="Arial"/>
        </w:rPr>
        <w:t>Constitución</w:t>
      </w:r>
      <w:r w:rsidRPr="009C31EC">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09193D" w:rsidRPr="009C31EC" w:rsidRDefault="0009193D" w:rsidP="0009193D">
      <w:pPr>
        <w:spacing w:before="120" w:after="120"/>
        <w:ind w:left="851" w:right="899"/>
        <w:jc w:val="center"/>
        <w:rPr>
          <w:rFonts w:ascii="Palatino Linotype" w:hAnsi="Palatino Linotype" w:cs="Arial"/>
          <w:b/>
          <w:i/>
          <w:sz w:val="22"/>
          <w:szCs w:val="22"/>
        </w:rPr>
      </w:pPr>
      <w:r w:rsidRPr="009C31EC">
        <w:rPr>
          <w:rFonts w:ascii="Palatino Linotype" w:hAnsi="Palatino Linotype" w:cs="Arial"/>
          <w:b/>
          <w:i/>
          <w:sz w:val="22"/>
          <w:szCs w:val="22"/>
        </w:rPr>
        <w:lastRenderedPageBreak/>
        <w:t>Constitución Política de los Estados Unidos Mexicanos</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i/>
          <w:sz w:val="22"/>
          <w:szCs w:val="22"/>
        </w:rPr>
        <w:t>“</w:t>
      </w:r>
      <w:r w:rsidRPr="009C31EC">
        <w:rPr>
          <w:rFonts w:ascii="Palatino Linotype" w:hAnsi="Palatino Linotype" w:cs="Arial"/>
          <w:b/>
          <w:i/>
          <w:sz w:val="22"/>
          <w:szCs w:val="22"/>
        </w:rPr>
        <w:t>Artículo 6o.</w:t>
      </w:r>
      <w:r w:rsidRPr="009C31E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C31EC">
        <w:rPr>
          <w:rFonts w:ascii="Palatino Linotype" w:hAnsi="Palatino Linotype" w:cs="Arial"/>
          <w:b/>
          <w:i/>
          <w:sz w:val="22"/>
          <w:szCs w:val="22"/>
        </w:rPr>
        <w:t>El derecho a la información será garantizado por el Estado.</w:t>
      </w:r>
      <w:r w:rsidRPr="009C31EC">
        <w:rPr>
          <w:rFonts w:ascii="Palatino Linotype" w:hAnsi="Palatino Linotype" w:cs="Arial"/>
          <w:i/>
          <w:sz w:val="22"/>
          <w:szCs w:val="22"/>
        </w:rPr>
        <w:t xml:space="preserve"> </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b/>
          <w:i/>
          <w:sz w:val="22"/>
          <w:szCs w:val="22"/>
        </w:rPr>
        <w:t xml:space="preserve">Toda persona tiene </w:t>
      </w:r>
      <w:r w:rsidRPr="009C31EC">
        <w:rPr>
          <w:rFonts w:ascii="Palatino Linotype" w:hAnsi="Palatino Linotype"/>
          <w:b/>
          <w:i/>
          <w:sz w:val="22"/>
          <w:szCs w:val="22"/>
        </w:rPr>
        <w:t>derecho</w:t>
      </w:r>
      <w:r w:rsidRPr="009C31EC">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9C31EC">
        <w:rPr>
          <w:rFonts w:ascii="Palatino Linotype" w:hAnsi="Palatino Linotype" w:cs="Arial"/>
          <w:i/>
          <w:sz w:val="22"/>
          <w:szCs w:val="22"/>
        </w:rPr>
        <w:t>.</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i/>
          <w:sz w:val="22"/>
          <w:szCs w:val="22"/>
        </w:rPr>
        <w:t xml:space="preserve">Para efectos de lo </w:t>
      </w:r>
      <w:r w:rsidRPr="009C31EC">
        <w:rPr>
          <w:rFonts w:ascii="Palatino Linotype" w:hAnsi="Palatino Linotype"/>
          <w:i/>
          <w:sz w:val="22"/>
          <w:szCs w:val="22"/>
        </w:rPr>
        <w:t>dispuesto</w:t>
      </w:r>
      <w:r w:rsidRPr="009C31EC">
        <w:rPr>
          <w:rFonts w:ascii="Palatino Linotype" w:hAnsi="Palatino Linotype" w:cs="Arial"/>
          <w:i/>
          <w:sz w:val="22"/>
          <w:szCs w:val="22"/>
        </w:rPr>
        <w:t xml:space="preserve"> en el presente artículo se observará lo siguiente:</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b/>
          <w:i/>
          <w:sz w:val="22"/>
          <w:szCs w:val="22"/>
        </w:rPr>
        <w:t>A.</w:t>
      </w:r>
      <w:r w:rsidRPr="009C31EC">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09193D" w:rsidRPr="009C31EC" w:rsidRDefault="0009193D" w:rsidP="0009193D">
      <w:pPr>
        <w:spacing w:before="120" w:after="120"/>
        <w:ind w:left="851" w:right="899"/>
        <w:jc w:val="both"/>
        <w:rPr>
          <w:rFonts w:ascii="Palatino Linotype" w:hAnsi="Palatino Linotype" w:cs="Arial"/>
          <w:b/>
          <w:i/>
          <w:sz w:val="22"/>
          <w:szCs w:val="22"/>
        </w:rPr>
      </w:pPr>
      <w:r w:rsidRPr="009C31EC">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i/>
          <w:sz w:val="22"/>
          <w:szCs w:val="22"/>
        </w:rPr>
        <w:t>…</w:t>
      </w:r>
    </w:p>
    <w:p w:rsidR="0009193D" w:rsidRPr="009C31EC" w:rsidRDefault="0009193D" w:rsidP="0009193D">
      <w:pPr>
        <w:spacing w:before="120" w:after="120"/>
        <w:ind w:left="851" w:right="899"/>
        <w:jc w:val="both"/>
        <w:rPr>
          <w:rFonts w:ascii="Palatino Linotype" w:hAnsi="Palatino Linotype" w:cs="Arial"/>
          <w:b/>
          <w:i/>
          <w:sz w:val="22"/>
          <w:szCs w:val="22"/>
        </w:rPr>
      </w:pPr>
      <w:r w:rsidRPr="009C31EC">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i/>
          <w:sz w:val="22"/>
          <w:szCs w:val="22"/>
        </w:rPr>
        <w:t>…</w:t>
      </w:r>
    </w:p>
    <w:p w:rsidR="0009193D" w:rsidRPr="009C31EC" w:rsidRDefault="0009193D" w:rsidP="0009193D">
      <w:pPr>
        <w:spacing w:before="120" w:after="120"/>
        <w:ind w:left="851" w:right="899"/>
        <w:jc w:val="both"/>
        <w:rPr>
          <w:rFonts w:ascii="Palatino Linotype" w:hAnsi="Palatino Linotype" w:cs="Arial"/>
          <w:b/>
          <w:i/>
          <w:sz w:val="22"/>
          <w:szCs w:val="22"/>
        </w:rPr>
      </w:pPr>
      <w:r w:rsidRPr="009C31EC">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9193D" w:rsidRPr="009C31EC" w:rsidRDefault="0009193D" w:rsidP="0009193D">
      <w:pPr>
        <w:spacing w:before="120" w:after="120"/>
        <w:ind w:left="851" w:right="899"/>
        <w:jc w:val="both"/>
        <w:rPr>
          <w:rFonts w:ascii="Palatino Linotype" w:hAnsi="Palatino Linotype" w:cs="Arial"/>
          <w:b/>
          <w:i/>
          <w:sz w:val="22"/>
          <w:szCs w:val="22"/>
        </w:rPr>
      </w:pPr>
      <w:r w:rsidRPr="009C31EC">
        <w:rPr>
          <w:rFonts w:ascii="Palatino Linotype" w:hAnsi="Palatino Linotype" w:cs="Arial"/>
          <w:b/>
          <w:i/>
          <w:sz w:val="22"/>
          <w:szCs w:val="22"/>
        </w:rPr>
        <w:lastRenderedPageBreak/>
        <w:t>VI. Las leyes determinarán la manera en que los sujetos obligados deberán hacer pública la información relativa a los recursos públicos que entreguen a personas físicas o morales</w:t>
      </w:r>
      <w:r w:rsidRPr="009C31EC">
        <w:rPr>
          <w:rFonts w:ascii="Palatino Linotype" w:hAnsi="Palatino Linotype" w:cs="Arial"/>
          <w:i/>
          <w:sz w:val="22"/>
          <w:szCs w:val="22"/>
        </w:rPr>
        <w:t>.”</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i/>
          <w:sz w:val="22"/>
          <w:szCs w:val="22"/>
        </w:rPr>
        <w:t>…</w:t>
      </w:r>
    </w:p>
    <w:p w:rsidR="0009193D" w:rsidRPr="009C31EC" w:rsidRDefault="0009193D" w:rsidP="0009193D">
      <w:pPr>
        <w:spacing w:before="120" w:after="120"/>
        <w:ind w:left="851" w:right="899"/>
        <w:jc w:val="both"/>
        <w:rPr>
          <w:rFonts w:ascii="Palatino Linotype" w:hAnsi="Palatino Linotype" w:cs="Arial"/>
          <w:b/>
          <w:i/>
          <w:sz w:val="22"/>
          <w:szCs w:val="22"/>
        </w:rPr>
      </w:pPr>
      <w:r w:rsidRPr="009C31EC">
        <w:rPr>
          <w:rFonts w:ascii="Palatino Linotype" w:hAnsi="Palatino Linotype" w:cs="Arial"/>
          <w:b/>
          <w:i/>
          <w:sz w:val="22"/>
          <w:szCs w:val="22"/>
        </w:rPr>
        <w:t>La ley establecerá aquella información que se considere reservada o confidencial.</w:t>
      </w:r>
    </w:p>
    <w:p w:rsidR="0009193D" w:rsidRPr="009C31EC" w:rsidRDefault="0009193D" w:rsidP="0009193D">
      <w:pPr>
        <w:spacing w:before="120" w:after="120"/>
        <w:ind w:left="851" w:right="899"/>
        <w:jc w:val="center"/>
        <w:rPr>
          <w:rFonts w:ascii="Palatino Linotype" w:hAnsi="Palatino Linotype" w:cs="Arial"/>
          <w:b/>
          <w:i/>
          <w:sz w:val="22"/>
          <w:szCs w:val="22"/>
        </w:rPr>
      </w:pPr>
      <w:r w:rsidRPr="009C31EC">
        <w:rPr>
          <w:rFonts w:ascii="Palatino Linotype" w:hAnsi="Palatino Linotype" w:cs="Arial"/>
          <w:b/>
          <w:i/>
          <w:sz w:val="22"/>
          <w:szCs w:val="22"/>
        </w:rPr>
        <w:t>Constitución Política del Estado Libre y Soberano de México</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i/>
          <w:sz w:val="22"/>
          <w:szCs w:val="22"/>
        </w:rPr>
        <w:t>“</w:t>
      </w:r>
      <w:r w:rsidRPr="009C31EC">
        <w:rPr>
          <w:rFonts w:ascii="Palatino Linotype" w:hAnsi="Palatino Linotype" w:cs="Arial"/>
          <w:b/>
          <w:i/>
          <w:sz w:val="22"/>
          <w:szCs w:val="22"/>
        </w:rPr>
        <w:t xml:space="preserve">Artículo 5. </w:t>
      </w:r>
      <w:r w:rsidRPr="009C31EC">
        <w:rPr>
          <w:rFonts w:ascii="Palatino Linotype" w:hAnsi="Palatino Linotype" w:cs="Arial"/>
          <w:i/>
          <w:sz w:val="22"/>
          <w:szCs w:val="22"/>
        </w:rPr>
        <w:t xml:space="preserve">… </w:t>
      </w:r>
    </w:p>
    <w:p w:rsidR="0009193D" w:rsidRPr="009C31EC" w:rsidRDefault="0009193D" w:rsidP="0009193D">
      <w:pPr>
        <w:spacing w:before="120" w:after="120"/>
        <w:ind w:left="851" w:right="899"/>
        <w:jc w:val="both"/>
        <w:rPr>
          <w:rFonts w:ascii="Palatino Linotype" w:hAnsi="Palatino Linotype"/>
          <w:i/>
          <w:sz w:val="22"/>
          <w:szCs w:val="22"/>
        </w:rPr>
      </w:pPr>
      <w:r w:rsidRPr="009C31EC">
        <w:rPr>
          <w:rFonts w:ascii="Palatino Linotype" w:hAnsi="Palatino Linotype"/>
          <w:i/>
          <w:sz w:val="22"/>
          <w:szCs w:val="22"/>
        </w:rPr>
        <w:t>…</w:t>
      </w:r>
    </w:p>
    <w:p w:rsidR="0009193D" w:rsidRPr="009C31EC" w:rsidRDefault="0009193D" w:rsidP="0009193D">
      <w:pPr>
        <w:spacing w:before="120" w:after="120"/>
        <w:ind w:left="851" w:right="899"/>
        <w:jc w:val="both"/>
        <w:rPr>
          <w:rFonts w:ascii="Palatino Linotype" w:hAnsi="Palatino Linotype"/>
          <w:i/>
          <w:sz w:val="22"/>
          <w:szCs w:val="22"/>
        </w:rPr>
      </w:pPr>
      <w:r w:rsidRPr="009C31EC">
        <w:rPr>
          <w:rFonts w:ascii="Palatino Linotype" w:hAnsi="Palatino Linotype"/>
          <w:b/>
          <w:i/>
          <w:sz w:val="22"/>
          <w:szCs w:val="22"/>
        </w:rPr>
        <w:t>El derecho a la información será garantizado por el Estado</w:t>
      </w:r>
      <w:r w:rsidRPr="009C31EC">
        <w:rPr>
          <w:rFonts w:ascii="Palatino Linotype" w:hAnsi="Palatino Linotype"/>
          <w:i/>
          <w:sz w:val="22"/>
          <w:szCs w:val="22"/>
        </w:rPr>
        <w:t>. La ley establecerá las previsiones que permitan asegurar la protección, el respeto y la difusión de este derecho.</w:t>
      </w:r>
    </w:p>
    <w:p w:rsidR="0009193D" w:rsidRPr="009C31EC" w:rsidRDefault="0009193D" w:rsidP="0009193D">
      <w:pPr>
        <w:spacing w:before="120" w:after="120"/>
        <w:ind w:left="851" w:right="899"/>
        <w:jc w:val="both"/>
        <w:rPr>
          <w:rFonts w:ascii="Palatino Linotype" w:hAnsi="Palatino Linotype"/>
          <w:i/>
          <w:sz w:val="22"/>
          <w:szCs w:val="22"/>
        </w:rPr>
      </w:pPr>
      <w:r w:rsidRPr="009C31EC">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09193D" w:rsidRPr="009C31EC" w:rsidRDefault="0009193D" w:rsidP="0009193D">
      <w:pPr>
        <w:spacing w:before="120" w:after="120"/>
        <w:ind w:left="851" w:right="899"/>
        <w:jc w:val="both"/>
        <w:rPr>
          <w:rFonts w:ascii="Palatino Linotype" w:hAnsi="Palatino Linotype"/>
          <w:i/>
          <w:sz w:val="22"/>
          <w:szCs w:val="22"/>
        </w:rPr>
      </w:pPr>
      <w:r w:rsidRPr="009C31EC">
        <w:rPr>
          <w:rFonts w:ascii="Palatino Linotype" w:hAnsi="Palatino Linotype"/>
          <w:i/>
          <w:sz w:val="22"/>
          <w:szCs w:val="22"/>
        </w:rPr>
        <w:t>Este derecho se regirá por los principios y bases siguientes:</w:t>
      </w:r>
    </w:p>
    <w:p w:rsidR="0009193D" w:rsidRPr="009C31EC" w:rsidRDefault="0009193D" w:rsidP="0009193D">
      <w:pPr>
        <w:spacing w:before="120" w:after="120"/>
        <w:ind w:left="851" w:right="899"/>
        <w:jc w:val="both"/>
        <w:rPr>
          <w:rFonts w:ascii="Palatino Linotype" w:hAnsi="Palatino Linotype"/>
          <w:i/>
          <w:sz w:val="22"/>
          <w:szCs w:val="22"/>
        </w:rPr>
      </w:pPr>
      <w:r w:rsidRPr="009C31EC">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9C31EC">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9C31EC">
        <w:rPr>
          <w:rFonts w:ascii="Palatino Linotype" w:hAnsi="Palatino Linotype" w:cs="Arial"/>
          <w:i/>
          <w:sz w:val="22"/>
          <w:szCs w:val="22"/>
        </w:rPr>
        <w:t>determinará</w:t>
      </w:r>
      <w:r w:rsidRPr="009C31EC">
        <w:rPr>
          <w:rFonts w:ascii="Palatino Linotype" w:hAnsi="Palatino Linotype"/>
          <w:i/>
          <w:sz w:val="22"/>
          <w:szCs w:val="22"/>
        </w:rPr>
        <w:t xml:space="preserve"> los supuestos específicos bajo los cuales procederá la declaración de inexistencia de la información.</w:t>
      </w:r>
    </w:p>
    <w:p w:rsidR="0009193D" w:rsidRPr="009C31EC" w:rsidRDefault="0009193D" w:rsidP="0009193D">
      <w:pPr>
        <w:spacing w:before="120" w:after="120"/>
        <w:ind w:left="851" w:right="899"/>
        <w:jc w:val="both"/>
        <w:rPr>
          <w:rFonts w:ascii="Palatino Linotype" w:hAnsi="Palatino Linotype"/>
          <w:i/>
          <w:sz w:val="22"/>
          <w:szCs w:val="22"/>
        </w:rPr>
      </w:pPr>
      <w:r w:rsidRPr="009C31EC">
        <w:rPr>
          <w:rFonts w:ascii="Palatino Linotype" w:hAnsi="Palatino Linotype"/>
          <w:i/>
          <w:sz w:val="22"/>
          <w:szCs w:val="22"/>
        </w:rPr>
        <w:t>…</w:t>
      </w:r>
    </w:p>
    <w:p w:rsidR="0009193D" w:rsidRPr="009C31EC" w:rsidRDefault="0009193D" w:rsidP="0009193D">
      <w:pPr>
        <w:spacing w:before="120" w:after="120"/>
        <w:ind w:left="851" w:right="899"/>
        <w:jc w:val="both"/>
        <w:rPr>
          <w:rFonts w:ascii="Palatino Linotype" w:hAnsi="Palatino Linotype"/>
          <w:i/>
          <w:sz w:val="22"/>
          <w:szCs w:val="22"/>
        </w:rPr>
      </w:pPr>
      <w:r w:rsidRPr="009C31EC">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9C31EC">
        <w:rPr>
          <w:rFonts w:ascii="Palatino Linotype" w:hAnsi="Palatino Linotype"/>
          <w:i/>
          <w:sz w:val="22"/>
          <w:szCs w:val="22"/>
        </w:rPr>
        <w:t>”</w:t>
      </w:r>
    </w:p>
    <w:p w:rsidR="0009193D" w:rsidRPr="009C31EC" w:rsidRDefault="0009193D" w:rsidP="0009193D">
      <w:pPr>
        <w:spacing w:before="120" w:after="120"/>
        <w:ind w:left="851" w:right="899"/>
        <w:jc w:val="both"/>
        <w:rPr>
          <w:rFonts w:ascii="Palatino Linotype" w:hAnsi="Palatino Linotype"/>
          <w:sz w:val="22"/>
          <w:szCs w:val="22"/>
        </w:rPr>
      </w:pPr>
      <w:r w:rsidRPr="009C31EC">
        <w:rPr>
          <w:rFonts w:ascii="Palatino Linotype" w:hAnsi="Palatino Linotype"/>
          <w:sz w:val="22"/>
          <w:szCs w:val="22"/>
        </w:rPr>
        <w:t>(Énfasis añadido)</w:t>
      </w:r>
    </w:p>
    <w:p w:rsidR="0009193D" w:rsidRPr="009C31EC" w:rsidRDefault="0009193D" w:rsidP="0009193D">
      <w:pPr>
        <w:spacing w:before="200" w:after="200" w:line="360" w:lineRule="auto"/>
        <w:jc w:val="both"/>
        <w:rPr>
          <w:rFonts w:ascii="Palatino Linotype" w:hAnsi="Palatino Linotype"/>
        </w:rPr>
      </w:pPr>
      <w:r w:rsidRPr="009C31EC">
        <w:rPr>
          <w:rFonts w:ascii="Palatino Linotype" w:hAnsi="Palatino Linotype"/>
        </w:rPr>
        <w:lastRenderedPageBreak/>
        <w:t xml:space="preserve">Por otra parte, del </w:t>
      </w:r>
      <w:r w:rsidRPr="009C31EC">
        <w:rPr>
          <w:rFonts w:ascii="Palatino Linotype" w:hAnsi="Palatino Linotype" w:cs="Arial"/>
        </w:rPr>
        <w:t>contenido</w:t>
      </w:r>
      <w:r w:rsidRPr="009C31EC">
        <w:rPr>
          <w:rFonts w:ascii="Palatino Linotype" w:hAnsi="Palatino Linotype"/>
        </w:rPr>
        <w:t xml:space="preserve"> del artículo 1 de la Constitución Política de los Estados Unidos Mexicanos, se destaca lo siguiente:</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i/>
          <w:sz w:val="22"/>
          <w:szCs w:val="22"/>
        </w:rPr>
        <w:t>“</w:t>
      </w:r>
      <w:r w:rsidRPr="009C31EC">
        <w:rPr>
          <w:rFonts w:ascii="Palatino Linotype" w:hAnsi="Palatino Linotype" w:cs="Arial"/>
          <w:b/>
          <w:i/>
          <w:sz w:val="22"/>
          <w:szCs w:val="22"/>
        </w:rPr>
        <w:t>Artículo 1o</w:t>
      </w:r>
      <w:r w:rsidRPr="009C31EC">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9193D" w:rsidRPr="009C31EC" w:rsidRDefault="0009193D" w:rsidP="0009193D">
      <w:pPr>
        <w:spacing w:before="120" w:after="120"/>
        <w:ind w:left="851" w:right="899"/>
        <w:jc w:val="both"/>
        <w:rPr>
          <w:rFonts w:ascii="Palatino Linotype" w:hAnsi="Palatino Linotype" w:cs="Arial"/>
          <w:b/>
          <w:i/>
          <w:sz w:val="22"/>
          <w:szCs w:val="22"/>
        </w:rPr>
      </w:pPr>
      <w:r w:rsidRPr="009C31EC">
        <w:rPr>
          <w:rFonts w:ascii="Palatino Linotype" w:hAnsi="Palatino Linotype" w:cs="Arial"/>
          <w:b/>
          <w:i/>
          <w:sz w:val="22"/>
          <w:szCs w:val="22"/>
        </w:rPr>
        <w:t>Las normas relativas a los derechos humanos se interpretarán</w:t>
      </w:r>
      <w:r w:rsidRPr="009C31EC">
        <w:rPr>
          <w:rFonts w:ascii="Palatino Linotype" w:hAnsi="Palatino Linotype" w:cs="Arial"/>
          <w:i/>
          <w:sz w:val="22"/>
          <w:szCs w:val="22"/>
        </w:rPr>
        <w:t xml:space="preserve"> de conformidad con esta Constitución y con los tratados internacionales de la </w:t>
      </w:r>
      <w:r w:rsidRPr="009C31EC">
        <w:rPr>
          <w:rFonts w:ascii="Palatino Linotype" w:hAnsi="Palatino Linotype" w:cs="Arial"/>
          <w:b/>
          <w:i/>
          <w:sz w:val="22"/>
          <w:szCs w:val="22"/>
        </w:rPr>
        <w:t>materia favoreciendo en todo tiempo a las personas la protección más amplia.</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9C31EC">
        <w:rPr>
          <w:rFonts w:ascii="Palatino Linotype" w:hAnsi="Palatino Linotype" w:cs="Arial"/>
          <w:i/>
          <w:sz w:val="22"/>
          <w:szCs w:val="22"/>
        </w:rPr>
        <w:t>. En consecuencia, el Estado deberá prevenir, investigar, sancionar y reparar las violaciones a los derechos humanos, en los términos que establezca la ley.”</w:t>
      </w:r>
    </w:p>
    <w:p w:rsidR="0009193D" w:rsidRPr="009C31EC" w:rsidRDefault="0009193D" w:rsidP="0009193D">
      <w:pPr>
        <w:spacing w:before="120" w:after="120"/>
        <w:ind w:left="851" w:right="899"/>
        <w:jc w:val="both"/>
        <w:rPr>
          <w:rFonts w:ascii="Palatino Linotype" w:hAnsi="Palatino Linotype"/>
          <w:sz w:val="22"/>
          <w:szCs w:val="22"/>
        </w:rPr>
      </w:pPr>
      <w:r w:rsidRPr="009C31EC">
        <w:rPr>
          <w:rFonts w:ascii="Palatino Linotype" w:hAnsi="Palatino Linotype"/>
          <w:sz w:val="22"/>
          <w:szCs w:val="22"/>
        </w:rPr>
        <w:t>(Énfasis añadido)</w:t>
      </w:r>
    </w:p>
    <w:p w:rsidR="0009193D" w:rsidRPr="009C31EC" w:rsidRDefault="0009193D" w:rsidP="0009193D">
      <w:pPr>
        <w:spacing w:before="200" w:after="200" w:line="360" w:lineRule="auto"/>
        <w:jc w:val="both"/>
        <w:rPr>
          <w:rFonts w:ascii="Palatino Linotype" w:hAnsi="Palatino Linotype"/>
        </w:rPr>
      </w:pPr>
      <w:r w:rsidRPr="009C31EC">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9C31EC">
        <w:rPr>
          <w:rFonts w:ascii="Palatino Linotype" w:hAnsi="Palatino Linotype" w:cs="Arial"/>
        </w:rPr>
        <w:t>alguno</w:t>
      </w:r>
      <w:r w:rsidRPr="009C31EC">
        <w:rPr>
          <w:rFonts w:ascii="Palatino Linotype" w:hAnsi="Palatino Linotype"/>
        </w:rPr>
        <w:t xml:space="preserve"> o justificar su utilización, deberá tener acceso a la información pública, es decir, dicho </w:t>
      </w:r>
      <w:r w:rsidRPr="009C31EC">
        <w:rPr>
          <w:rFonts w:ascii="Palatino Linotype" w:hAnsi="Palatino Linotype" w:cs="Arial"/>
        </w:rPr>
        <w:t>derecho</w:t>
      </w:r>
      <w:r w:rsidRPr="009C31E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9193D" w:rsidRPr="009C31EC" w:rsidRDefault="0009193D" w:rsidP="0009193D">
      <w:pPr>
        <w:spacing w:before="200" w:after="200" w:line="360" w:lineRule="auto"/>
        <w:jc w:val="both"/>
        <w:rPr>
          <w:rFonts w:ascii="Palatino Linotype" w:hAnsi="Palatino Linotype"/>
        </w:rPr>
      </w:pPr>
      <w:r w:rsidRPr="009C31EC">
        <w:rPr>
          <w:rFonts w:ascii="Palatino Linotype" w:hAnsi="Palatino Linotype"/>
        </w:rPr>
        <w:t xml:space="preserve">Robustece lo anterior, el Criterio 6/2014 del entonces </w:t>
      </w:r>
      <w:r w:rsidRPr="009C31EC">
        <w:rPr>
          <w:rFonts w:ascii="Palatino Linotype" w:hAnsi="Palatino Linotype"/>
          <w:szCs w:val="20"/>
        </w:rPr>
        <w:t xml:space="preserve">Instituto Federal de Acceso a la Información y </w:t>
      </w:r>
      <w:r w:rsidRPr="009C31EC">
        <w:rPr>
          <w:rFonts w:ascii="Palatino Linotype" w:hAnsi="Palatino Linotype" w:cs="Arial"/>
        </w:rPr>
        <w:t>Protección</w:t>
      </w:r>
      <w:r w:rsidRPr="009C31EC">
        <w:rPr>
          <w:rFonts w:ascii="Palatino Linotype" w:hAnsi="Palatino Linotype"/>
          <w:szCs w:val="20"/>
        </w:rPr>
        <w:t xml:space="preserve"> de Datos (IFAI) hoy Instituto Nacional de Transparencia, Acceso a la Información y Protección de Datos Personales (INAI)</w:t>
      </w:r>
      <w:r w:rsidRPr="009C31EC">
        <w:rPr>
          <w:rFonts w:ascii="Palatino Linotype" w:hAnsi="Palatino Linotype"/>
        </w:rPr>
        <w:t>, el cual se reproduce para una mayor referencia:</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sz w:val="22"/>
          <w:szCs w:val="22"/>
        </w:rPr>
        <w:lastRenderedPageBreak/>
        <w:t>“</w:t>
      </w:r>
      <w:r w:rsidRPr="009C31EC">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9C31EC">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i/>
          <w:sz w:val="22"/>
          <w:szCs w:val="22"/>
        </w:rPr>
        <w:t>Resoluciones</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b/>
          <w:i/>
          <w:sz w:val="22"/>
          <w:szCs w:val="22"/>
        </w:rPr>
        <w:t>• RDA 5275/13</w:t>
      </w:r>
      <w:r w:rsidRPr="009C31EC">
        <w:rPr>
          <w:rFonts w:ascii="Palatino Linotype" w:hAnsi="Palatino Linotype" w:cs="Arial"/>
          <w:i/>
          <w:sz w:val="22"/>
          <w:szCs w:val="22"/>
        </w:rPr>
        <w:t>. Interpuesto en contra de la Secretaría de la Defensa Nacional. Comisionado Ponente Ángel Trinidad Zaldívar.</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i/>
          <w:sz w:val="22"/>
          <w:szCs w:val="22"/>
        </w:rPr>
        <w:t xml:space="preserve">• </w:t>
      </w:r>
      <w:r w:rsidRPr="009C31EC">
        <w:rPr>
          <w:rFonts w:ascii="Palatino Linotype" w:hAnsi="Palatino Linotype" w:cs="Arial"/>
          <w:b/>
          <w:i/>
          <w:sz w:val="22"/>
          <w:szCs w:val="22"/>
        </w:rPr>
        <w:t>RDA 2937/13</w:t>
      </w:r>
      <w:r w:rsidRPr="009C31EC">
        <w:rPr>
          <w:rFonts w:ascii="Palatino Linotype" w:hAnsi="Palatino Linotype" w:cs="Arial"/>
          <w:i/>
          <w:sz w:val="22"/>
          <w:szCs w:val="22"/>
        </w:rPr>
        <w:t>. Interpuesto en contra de LICONSA, S.A. de C.V. Comisionado. Ponente Gerardo Laveaga Rendón.</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i/>
          <w:sz w:val="22"/>
          <w:szCs w:val="22"/>
        </w:rPr>
        <w:t xml:space="preserve">• </w:t>
      </w:r>
      <w:r w:rsidRPr="009C31EC">
        <w:rPr>
          <w:rFonts w:ascii="Palatino Linotype" w:hAnsi="Palatino Linotype" w:cs="Arial"/>
          <w:b/>
          <w:i/>
          <w:sz w:val="22"/>
          <w:szCs w:val="22"/>
        </w:rPr>
        <w:t>RDA 3609/12</w:t>
      </w:r>
      <w:r w:rsidRPr="009C31EC">
        <w:rPr>
          <w:rFonts w:ascii="Palatino Linotype" w:hAnsi="Palatino Linotype" w:cs="Arial"/>
          <w:i/>
          <w:sz w:val="22"/>
          <w:szCs w:val="22"/>
        </w:rPr>
        <w:t>. Interpuesto en contra de la Secretaría de Educación Pública. Comisionada Ponente Sigrid Arzt Colunga.</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i/>
          <w:sz w:val="22"/>
          <w:szCs w:val="22"/>
        </w:rPr>
        <w:t xml:space="preserve">• </w:t>
      </w:r>
      <w:r w:rsidRPr="009C31EC">
        <w:rPr>
          <w:rFonts w:ascii="Palatino Linotype" w:hAnsi="Palatino Linotype" w:cs="Arial"/>
          <w:b/>
          <w:i/>
          <w:sz w:val="22"/>
          <w:szCs w:val="22"/>
        </w:rPr>
        <w:t>RDA 3361/12</w:t>
      </w:r>
      <w:r w:rsidRPr="009C31EC">
        <w:rPr>
          <w:rFonts w:ascii="Palatino Linotype" w:hAnsi="Palatino Linotype" w:cs="Arial"/>
          <w:i/>
          <w:sz w:val="22"/>
          <w:szCs w:val="22"/>
        </w:rPr>
        <w:t>. Interpuesto en contra del Servicio de Administración Tributaria. Comisionada Ponente María Elena Pérez-Jaén Zermeño.</w:t>
      </w:r>
    </w:p>
    <w:p w:rsidR="0009193D" w:rsidRPr="009C31EC" w:rsidRDefault="0009193D" w:rsidP="0009193D">
      <w:pPr>
        <w:spacing w:before="120" w:after="120"/>
        <w:ind w:left="851" w:right="899"/>
        <w:jc w:val="both"/>
        <w:rPr>
          <w:rFonts w:ascii="Palatino Linotype" w:hAnsi="Palatino Linotype" w:cs="Arial"/>
          <w:i/>
          <w:sz w:val="22"/>
          <w:szCs w:val="22"/>
        </w:rPr>
      </w:pPr>
      <w:r w:rsidRPr="009C31EC">
        <w:rPr>
          <w:rFonts w:ascii="Palatino Linotype" w:hAnsi="Palatino Linotype" w:cs="Arial"/>
          <w:i/>
          <w:sz w:val="22"/>
          <w:szCs w:val="22"/>
        </w:rPr>
        <w:t xml:space="preserve">• </w:t>
      </w:r>
      <w:r w:rsidRPr="009C31EC">
        <w:rPr>
          <w:rFonts w:ascii="Palatino Linotype" w:hAnsi="Palatino Linotype" w:cs="Arial"/>
          <w:b/>
          <w:i/>
          <w:sz w:val="22"/>
          <w:szCs w:val="22"/>
        </w:rPr>
        <w:t>RDA 0563/12</w:t>
      </w:r>
      <w:r w:rsidRPr="009C31EC">
        <w:rPr>
          <w:rFonts w:ascii="Palatino Linotype" w:hAnsi="Palatino Linotype" w:cs="Arial"/>
          <w:i/>
          <w:sz w:val="22"/>
          <w:szCs w:val="22"/>
        </w:rPr>
        <w:t>. Interpuesto en contra de la Secretaría de la Función Pública. Comisionada Ponente Jacqueline Peschard Mariscal.” (SIC)</w:t>
      </w:r>
    </w:p>
    <w:p w:rsidR="0009193D" w:rsidRPr="009C31EC" w:rsidRDefault="0009193D" w:rsidP="0009193D">
      <w:pPr>
        <w:spacing w:before="200" w:after="200" w:line="360" w:lineRule="auto"/>
        <w:jc w:val="both"/>
        <w:rPr>
          <w:rFonts w:ascii="Palatino Linotype" w:hAnsi="Palatino Linotype"/>
        </w:rPr>
      </w:pPr>
      <w:r w:rsidRPr="009C31EC">
        <w:rPr>
          <w:rFonts w:ascii="Palatino Linotype" w:hAnsi="Palatino Linotype"/>
        </w:rPr>
        <w:t xml:space="preserve">En ese orden de ideas, se estima que el requerimiento relativo al nombre como presupuesto de procedibilidad, </w:t>
      </w:r>
      <w:r w:rsidRPr="009C31EC">
        <w:rPr>
          <w:rFonts w:ascii="Palatino Linotype" w:hAnsi="Palatino Linotype" w:cs="Arial"/>
        </w:rPr>
        <w:t>podría</w:t>
      </w:r>
      <w:r w:rsidRPr="009C31EC">
        <w:rPr>
          <w:rFonts w:ascii="Palatino Linotype" w:hAnsi="Palatino Linotype"/>
        </w:rPr>
        <w:t xml:space="preserve"> limitar el ejercicio del derecho de acceso a la información pública, debido a que, el hecho de solicitar la identificación de la hoy </w:t>
      </w:r>
      <w:r w:rsidRPr="009C31EC">
        <w:rPr>
          <w:rFonts w:ascii="Palatino Linotype" w:hAnsi="Palatino Linotype" w:cs="Arial"/>
          <w:b/>
        </w:rPr>
        <w:t>RECURRENTE</w:t>
      </w:r>
      <w:r w:rsidRPr="009C31EC">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9C31EC">
        <w:rPr>
          <w:rFonts w:ascii="Palatino Linotype" w:hAnsi="Palatino Linotype"/>
          <w:szCs w:val="20"/>
        </w:rPr>
        <w:t>derecho</w:t>
      </w:r>
      <w:r w:rsidRPr="009C31EC">
        <w:rPr>
          <w:rFonts w:ascii="Palatino Linotype" w:hAnsi="Palatino Linotype"/>
        </w:rPr>
        <w:t xml:space="preserve"> fundamental.</w:t>
      </w:r>
    </w:p>
    <w:p w:rsidR="0009193D" w:rsidRPr="009C31EC" w:rsidRDefault="0009193D" w:rsidP="0009193D">
      <w:pPr>
        <w:spacing w:before="200" w:after="200" w:line="360" w:lineRule="auto"/>
        <w:jc w:val="both"/>
        <w:rPr>
          <w:rFonts w:ascii="Palatino Linotype" w:hAnsi="Palatino Linotype"/>
        </w:rPr>
      </w:pPr>
      <w:r w:rsidRPr="009C31EC">
        <w:rPr>
          <w:rFonts w:ascii="Palatino Linotype" w:hAnsi="Palatino Linotype"/>
        </w:rPr>
        <w:t xml:space="preserve">Aunado a ello, para el estudio de la materia sobre la que se resuelve el presente recurso de revisión, resulta intrascendente conocer el nombre de la persona que lo hubiere </w:t>
      </w:r>
      <w:r w:rsidRPr="009C31EC">
        <w:rPr>
          <w:rFonts w:ascii="Palatino Linotype" w:hAnsi="Palatino Linotype"/>
        </w:rPr>
        <w:lastRenderedPageBreak/>
        <w:t xml:space="preserve">promovido, en virtud de que tanto la </w:t>
      </w:r>
      <w:r w:rsidRPr="009C31EC">
        <w:rPr>
          <w:rFonts w:ascii="Palatino Linotype" w:hAnsi="Palatino Linotype" w:cs="Arial"/>
        </w:rPr>
        <w:t>Constitución</w:t>
      </w:r>
      <w:r w:rsidRPr="009C31EC">
        <w:rPr>
          <w:rFonts w:ascii="Palatino Linotype" w:hAnsi="Palatino Linotype"/>
        </w:rPr>
        <w:t xml:space="preserve"> Federal, como la Constitución Política del Estado </w:t>
      </w:r>
      <w:r w:rsidRPr="009C31EC">
        <w:rPr>
          <w:rFonts w:ascii="Palatino Linotype" w:hAnsi="Palatino Linotype"/>
          <w:szCs w:val="20"/>
        </w:rPr>
        <w:t>Libre</w:t>
      </w:r>
      <w:r w:rsidRPr="009C31EC">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09193D" w:rsidRPr="009C31EC" w:rsidRDefault="0009193D" w:rsidP="0009193D">
      <w:pPr>
        <w:spacing w:before="200" w:after="200" w:line="360" w:lineRule="auto"/>
        <w:jc w:val="both"/>
        <w:rPr>
          <w:rFonts w:ascii="Palatino Linotype" w:hAnsi="Palatino Linotype"/>
        </w:rPr>
      </w:pPr>
      <w:r w:rsidRPr="009C31EC">
        <w:rPr>
          <w:rFonts w:ascii="Palatino Linotype" w:hAnsi="Palatino Linotype"/>
        </w:rPr>
        <w:t xml:space="preserve">Asimismo, se estima que el requisito relativo al nombre de la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9C31EC">
        <w:rPr>
          <w:rFonts w:ascii="Palatino Linotype" w:hAnsi="Palatino Linotype"/>
          <w:szCs w:val="20"/>
        </w:rPr>
        <w:t>debido</w:t>
      </w:r>
      <w:r w:rsidRPr="009C31EC">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C31EC">
        <w:rPr>
          <w:rFonts w:ascii="Palatino Linotype" w:hAnsi="Palatino Linotype" w:cs="Arial"/>
          <w:b/>
        </w:rPr>
        <w:t>LA RECURRENTE</w:t>
      </w:r>
      <w:r w:rsidRPr="009C31EC">
        <w:rPr>
          <w:rFonts w:ascii="Palatino Linotype" w:hAnsi="Palatino Linotype"/>
        </w:rPr>
        <w:t>, es la misma persona que realizó la solicitud de acceso a la información pública que ahora se impugna.</w:t>
      </w:r>
    </w:p>
    <w:p w:rsidR="0009193D" w:rsidRPr="009C31EC" w:rsidRDefault="0009193D" w:rsidP="0009193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9C31EC">
        <w:rPr>
          <w:rFonts w:ascii="Palatino Linotype" w:hAnsi="Palatino Linotype"/>
        </w:rPr>
        <w:t xml:space="preserve">En adición a lo anterior, el propio artículo 180 en su último párrafo establece que cuando el recurso se interponga de </w:t>
      </w:r>
      <w:r w:rsidRPr="009C31EC">
        <w:rPr>
          <w:rFonts w:ascii="Palatino Linotype" w:hAnsi="Palatino Linotype"/>
          <w:szCs w:val="20"/>
        </w:rPr>
        <w:t>manera</w:t>
      </w:r>
      <w:r w:rsidRPr="009C31EC">
        <w:rPr>
          <w:rFonts w:ascii="Palatino Linotype" w:hAnsi="Palatino Linotype"/>
        </w:rPr>
        <w:t xml:space="preserve"> electrónica no será indispensable que contenga determinados requisitos, entre ellos, el nombre de la hoy</w:t>
      </w:r>
      <w:r w:rsidRPr="009C31EC">
        <w:rPr>
          <w:rFonts w:ascii="Palatino Linotype" w:hAnsi="Palatino Linotype" w:cs="Arial"/>
          <w:b/>
        </w:rPr>
        <w:t xml:space="preserve"> RECURRENTE</w:t>
      </w:r>
      <w:r w:rsidRPr="009C31EC">
        <w:rPr>
          <w:rFonts w:ascii="Palatino Linotype" w:hAnsi="Palatino Linotype"/>
        </w:rPr>
        <w:t xml:space="preserve">, por lo que en el presente caso, al haber sido presentado el recurso de revisión vía </w:t>
      </w:r>
      <w:r w:rsidRPr="009C31EC">
        <w:rPr>
          <w:rFonts w:ascii="Palatino Linotype" w:hAnsi="Palatino Linotype"/>
          <w:b/>
        </w:rPr>
        <w:t>SAIMEX</w:t>
      </w:r>
      <w:r w:rsidRPr="009C31EC">
        <w:rPr>
          <w:rFonts w:ascii="Palatino Linotype" w:hAnsi="Palatino Linotype"/>
        </w:rPr>
        <w:t>, dicho requisito resulta innecesario.</w:t>
      </w:r>
    </w:p>
    <w:p w:rsidR="002A0667" w:rsidRPr="009C31EC" w:rsidRDefault="002A0667" w:rsidP="002A0667">
      <w:pPr>
        <w:spacing w:before="100" w:beforeAutospacing="1" w:after="100" w:afterAutospacing="1" w:line="360" w:lineRule="auto"/>
        <w:jc w:val="both"/>
        <w:rPr>
          <w:rFonts w:ascii="Palatino Linotype" w:hAnsi="Palatino Linotype" w:cs="Arial"/>
        </w:rPr>
      </w:pPr>
      <w:r w:rsidRPr="009C31EC">
        <w:rPr>
          <w:rFonts w:ascii="Palatino Linotype" w:hAnsi="Palatino Linotype" w:cs="Arial"/>
          <w:b/>
          <w:sz w:val="28"/>
          <w:szCs w:val="28"/>
        </w:rPr>
        <w:lastRenderedPageBreak/>
        <w:t>QUINTO.</w:t>
      </w:r>
      <w:r w:rsidRPr="009C31EC">
        <w:rPr>
          <w:rFonts w:ascii="Palatino Linotype" w:hAnsi="Palatino Linotype" w:cs="Arial"/>
          <w:b/>
        </w:rPr>
        <w:t xml:space="preserve"> Estudio y resolución del asunto</w:t>
      </w:r>
      <w:r w:rsidRPr="009C31EC">
        <w:rPr>
          <w:rFonts w:ascii="Palatino Linotype" w:hAnsi="Palatino Linotype"/>
          <w:b/>
        </w:rPr>
        <w:t>.</w:t>
      </w:r>
      <w:r w:rsidRPr="009C31EC">
        <w:rPr>
          <w:rFonts w:ascii="Palatino Linotype" w:hAnsi="Palatino Linotype" w:cs="Arial"/>
          <w:b/>
          <w:color w:val="000000" w:themeColor="text1"/>
        </w:rPr>
        <w:t xml:space="preserve"> </w:t>
      </w:r>
      <w:r w:rsidRPr="009C31EC">
        <w:rPr>
          <w:rFonts w:ascii="Palatino Linotype" w:hAnsi="Palatino Linotype" w:cs="Arial"/>
        </w:rPr>
        <w:t>Del análisis efectuado se advierte que el recurso de revisión de que se trata es procedente, toda vez que se actualiza la</w:t>
      </w:r>
      <w:r w:rsidR="0009193D" w:rsidRPr="009C31EC">
        <w:rPr>
          <w:rFonts w:ascii="Palatino Linotype" w:hAnsi="Palatino Linotype" w:cs="Arial"/>
        </w:rPr>
        <w:t xml:space="preserve"> hipótesis prevista en la fracción</w:t>
      </w:r>
      <w:r w:rsidRPr="009C31EC">
        <w:rPr>
          <w:rFonts w:ascii="Palatino Linotype" w:hAnsi="Palatino Linotype" w:cs="Arial"/>
        </w:rPr>
        <w:t xml:space="preserve"> VII  del artículo 179 de la Ley de la materia, que a la letra dice:</w:t>
      </w:r>
    </w:p>
    <w:p w:rsidR="002A0667" w:rsidRPr="009C31EC" w:rsidRDefault="002A0667" w:rsidP="002A0667">
      <w:pPr>
        <w:ind w:left="851" w:right="902"/>
        <w:jc w:val="both"/>
        <w:rPr>
          <w:rFonts w:ascii="Palatino Linotype" w:hAnsi="Palatino Linotype" w:cs="Arial"/>
          <w:bCs/>
          <w:i/>
          <w:sz w:val="22"/>
          <w:szCs w:val="22"/>
        </w:rPr>
      </w:pPr>
      <w:r w:rsidRPr="009C31EC">
        <w:rPr>
          <w:rFonts w:ascii="Palatino Linotype" w:hAnsi="Palatino Linotype" w:cs="Arial"/>
          <w:bCs/>
          <w:i/>
          <w:sz w:val="22"/>
          <w:szCs w:val="22"/>
        </w:rPr>
        <w:t>“</w:t>
      </w:r>
      <w:r w:rsidRPr="009C31EC">
        <w:rPr>
          <w:rFonts w:ascii="Palatino Linotype" w:hAnsi="Palatino Linotype" w:cs="Arial"/>
          <w:b/>
          <w:bCs/>
          <w:i/>
          <w:sz w:val="22"/>
          <w:szCs w:val="22"/>
        </w:rPr>
        <w:t>Artículo 179.</w:t>
      </w:r>
      <w:r w:rsidRPr="009C31EC">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2A0667" w:rsidRPr="009C31EC" w:rsidRDefault="002A0667" w:rsidP="002A0667">
      <w:pPr>
        <w:ind w:left="851" w:right="902"/>
        <w:jc w:val="both"/>
        <w:rPr>
          <w:rFonts w:ascii="Palatino Linotype" w:hAnsi="Palatino Linotype" w:cs="Arial"/>
          <w:bCs/>
          <w:i/>
          <w:sz w:val="22"/>
          <w:szCs w:val="22"/>
        </w:rPr>
      </w:pPr>
      <w:r w:rsidRPr="009C31EC">
        <w:rPr>
          <w:rFonts w:ascii="Palatino Linotype" w:hAnsi="Palatino Linotype" w:cs="Arial"/>
          <w:b/>
          <w:bCs/>
          <w:i/>
          <w:sz w:val="22"/>
          <w:szCs w:val="22"/>
        </w:rPr>
        <w:t>…</w:t>
      </w:r>
    </w:p>
    <w:p w:rsidR="002A0667" w:rsidRPr="009C31EC" w:rsidRDefault="002A0667" w:rsidP="002A0667">
      <w:pPr>
        <w:ind w:left="851" w:right="902"/>
        <w:jc w:val="both"/>
        <w:rPr>
          <w:rFonts w:ascii="Palatino Linotype" w:hAnsi="Palatino Linotype" w:cs="Arial"/>
          <w:b/>
          <w:bCs/>
          <w:i/>
          <w:sz w:val="22"/>
          <w:szCs w:val="22"/>
        </w:rPr>
      </w:pPr>
      <w:r w:rsidRPr="009C31EC">
        <w:rPr>
          <w:rFonts w:ascii="Palatino Linotype" w:hAnsi="Palatino Linotype" w:cs="Arial"/>
          <w:b/>
          <w:bCs/>
          <w:i/>
          <w:sz w:val="22"/>
          <w:szCs w:val="22"/>
        </w:rPr>
        <w:t>VII. La falta de respuesta a una solicitud de acceso a la información;</w:t>
      </w:r>
    </w:p>
    <w:p w:rsidR="002A0667" w:rsidRPr="009C31EC" w:rsidRDefault="002A0667" w:rsidP="0009193D">
      <w:pPr>
        <w:ind w:left="851" w:right="902"/>
        <w:jc w:val="both"/>
        <w:rPr>
          <w:rFonts w:ascii="Palatino Linotype" w:hAnsi="Palatino Linotype" w:cs="Arial"/>
          <w:b/>
          <w:bCs/>
          <w:i/>
          <w:sz w:val="22"/>
          <w:szCs w:val="22"/>
        </w:rPr>
      </w:pPr>
      <w:r w:rsidRPr="009C31EC">
        <w:rPr>
          <w:rFonts w:ascii="Palatino Linotype" w:hAnsi="Palatino Linotype" w:cs="Arial"/>
          <w:b/>
          <w:bCs/>
          <w:i/>
          <w:sz w:val="22"/>
          <w:szCs w:val="22"/>
        </w:rPr>
        <w:t xml:space="preserve">…” </w:t>
      </w:r>
      <w:r w:rsidRPr="009C31EC">
        <w:rPr>
          <w:rFonts w:ascii="Palatino Linotype" w:hAnsi="Palatino Linotype" w:cs="Arial"/>
          <w:bCs/>
          <w:i/>
          <w:sz w:val="22"/>
          <w:szCs w:val="22"/>
        </w:rPr>
        <w:t>(Énfasis añadido)</w:t>
      </w:r>
    </w:p>
    <w:p w:rsidR="0009193D" w:rsidRPr="009C31EC" w:rsidRDefault="002A0667" w:rsidP="002A0667">
      <w:pPr>
        <w:autoSpaceDE w:val="0"/>
        <w:autoSpaceDN w:val="0"/>
        <w:adjustRightInd w:val="0"/>
        <w:spacing w:before="100" w:beforeAutospacing="1" w:after="100" w:afterAutospacing="1" w:line="360" w:lineRule="auto"/>
        <w:ind w:right="49"/>
        <w:jc w:val="both"/>
        <w:rPr>
          <w:rFonts w:ascii="Palatino Linotype" w:hAnsi="Palatino Linotype" w:cs="Arial"/>
        </w:rPr>
      </w:pPr>
      <w:r w:rsidRPr="009C31EC">
        <w:rPr>
          <w:rFonts w:ascii="Palatino Linotype" w:hAnsi="Palatino Linotype" w:cs="Arial"/>
        </w:rPr>
        <w:t xml:space="preserve">El precepto legal citado, establece como supuesto de procedencia del recurso de revisión, en aquellos casos en que no se dé respuesta a lo solicitado por los particulares y en el presente asunto, </w:t>
      </w:r>
      <w:r w:rsidRPr="009C31EC">
        <w:rPr>
          <w:rFonts w:ascii="Palatino Linotype" w:hAnsi="Palatino Linotype" w:cs="Arial"/>
          <w:b/>
        </w:rPr>
        <w:t>EL SUJETO OBLIGADO</w:t>
      </w:r>
      <w:r w:rsidRPr="009C31EC">
        <w:rPr>
          <w:rFonts w:ascii="Palatino Linotype" w:hAnsi="Palatino Linotype" w:cs="Arial"/>
        </w:rPr>
        <w:t xml:space="preserve"> omitió </w:t>
      </w:r>
      <w:r w:rsidR="0009193D" w:rsidRPr="009C31EC">
        <w:rPr>
          <w:rFonts w:ascii="Palatino Linotype" w:hAnsi="Palatino Linotype" w:cs="Arial"/>
        </w:rPr>
        <w:t xml:space="preserve">proporcionar la información solicitada durante el plazo legal </w:t>
      </w:r>
      <w:r w:rsidR="009872DE" w:rsidRPr="009C31EC">
        <w:rPr>
          <w:rFonts w:ascii="Palatino Linotype" w:hAnsi="Palatino Linotype" w:cs="Arial"/>
        </w:rPr>
        <w:t xml:space="preserve">previsto para ello; </w:t>
      </w:r>
      <w:r w:rsidR="009872DE" w:rsidRPr="009C31EC">
        <w:rPr>
          <w:rFonts w:ascii="Palatino Linotype" w:hAnsi="Palatino Linotype"/>
        </w:rPr>
        <w:t xml:space="preserve">lo que, se traduce como la configuración de la </w:t>
      </w:r>
      <w:r w:rsidR="009872DE" w:rsidRPr="009C31EC">
        <w:rPr>
          <w:rFonts w:ascii="Palatino Linotype" w:hAnsi="Palatino Linotype"/>
          <w:b/>
        </w:rPr>
        <w:t>NEGATIVA FICTA.</w:t>
      </w:r>
    </w:p>
    <w:p w:rsidR="007D1F6F" w:rsidRPr="009C31EC" w:rsidRDefault="00B2406D" w:rsidP="002A0667">
      <w:p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Precisado lo anterior, debemos recordar que la particular solicitó del </w:t>
      </w:r>
      <w:r w:rsidRPr="009C31EC">
        <w:rPr>
          <w:rFonts w:ascii="Palatino Linotype" w:hAnsi="Palatino Linotype"/>
          <w:b/>
        </w:rPr>
        <w:t xml:space="preserve">SUJETO OBLIGADO </w:t>
      </w:r>
      <w:r w:rsidRPr="009C31EC">
        <w:rPr>
          <w:rFonts w:ascii="Palatino Linotype" w:hAnsi="Palatino Linotype"/>
        </w:rPr>
        <w:t xml:space="preserve">los currículums de todos </w:t>
      </w:r>
      <w:r w:rsidR="008F046E" w:rsidRPr="009C31EC">
        <w:rPr>
          <w:rFonts w:ascii="Palatino Linotype" w:hAnsi="Palatino Linotype"/>
        </w:rPr>
        <w:t xml:space="preserve">los servidores públicos, </w:t>
      </w:r>
      <w:r w:rsidRPr="009C31EC">
        <w:rPr>
          <w:rFonts w:ascii="Palatino Linotype" w:hAnsi="Palatino Linotype"/>
        </w:rPr>
        <w:t>directores y mandos medios de la administración 2019-2021</w:t>
      </w:r>
      <w:r w:rsidR="00D14F8F" w:rsidRPr="009C31EC">
        <w:rPr>
          <w:rStyle w:val="Refdenotaalpie"/>
          <w:rFonts w:ascii="Palatino Linotype" w:hAnsi="Palatino Linotype"/>
        </w:rPr>
        <w:footnoteReference w:id="1"/>
      </w:r>
      <w:r w:rsidRPr="009C31EC">
        <w:rPr>
          <w:rFonts w:ascii="Palatino Linotype" w:hAnsi="Palatino Linotype"/>
        </w:rPr>
        <w:t xml:space="preserve">; por lo que, derivado de la falta de respuesta, </w:t>
      </w:r>
      <w:r w:rsidR="007D1F6F" w:rsidRPr="009C31EC">
        <w:rPr>
          <w:rFonts w:ascii="Palatino Linotype" w:hAnsi="Palatino Linotype"/>
        </w:rPr>
        <w:t xml:space="preserve">la hoy </w:t>
      </w:r>
      <w:r w:rsidR="007D1F6F" w:rsidRPr="009C31EC">
        <w:rPr>
          <w:rFonts w:ascii="Palatino Linotype" w:hAnsi="Palatino Linotype"/>
          <w:b/>
        </w:rPr>
        <w:t xml:space="preserve">RECURRENTE </w:t>
      </w:r>
      <w:r w:rsidR="007D1F6F" w:rsidRPr="009C31EC">
        <w:rPr>
          <w:rFonts w:ascii="Palatino Linotype" w:hAnsi="Palatino Linotype"/>
        </w:rPr>
        <w:t>interpuso el presente medio de impugnación</w:t>
      </w:r>
      <w:r w:rsidR="003F6BE6" w:rsidRPr="009C31EC">
        <w:rPr>
          <w:rFonts w:ascii="Palatino Linotype" w:hAnsi="Palatino Linotype"/>
        </w:rPr>
        <w:t xml:space="preserve"> a través del cual se inconformó</w:t>
      </w:r>
      <w:r w:rsidR="007D1F6F" w:rsidRPr="009C31EC">
        <w:rPr>
          <w:rFonts w:ascii="Palatino Linotype" w:hAnsi="Palatino Linotype"/>
        </w:rPr>
        <w:t xml:space="preserve"> precisamente de la negativa a proporcionarle la información que había sido requerida.</w:t>
      </w:r>
    </w:p>
    <w:p w:rsidR="008F046E" w:rsidRPr="009C31EC" w:rsidRDefault="007D1F6F" w:rsidP="002A0667">
      <w:p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Así, </w:t>
      </w:r>
      <w:r w:rsidR="00B2406D" w:rsidRPr="009C31EC">
        <w:rPr>
          <w:rFonts w:ascii="Palatino Linotype" w:hAnsi="Palatino Linotype"/>
        </w:rPr>
        <w:t xml:space="preserve">mediante Informe Justificado </w:t>
      </w:r>
      <w:r w:rsidR="00B2406D" w:rsidRPr="009C31EC">
        <w:rPr>
          <w:rFonts w:ascii="Palatino Linotype" w:hAnsi="Palatino Linotype"/>
          <w:b/>
        </w:rPr>
        <w:t xml:space="preserve">EL SUJETO OBLIGADO </w:t>
      </w:r>
      <w:r w:rsidR="00B2406D" w:rsidRPr="009C31EC">
        <w:rPr>
          <w:rFonts w:ascii="Palatino Linotype" w:hAnsi="Palatino Linotype"/>
        </w:rPr>
        <w:t>remitió</w:t>
      </w:r>
      <w:r w:rsidRPr="009C31EC">
        <w:rPr>
          <w:rFonts w:ascii="Palatino Linotype" w:hAnsi="Palatino Linotype"/>
        </w:rPr>
        <w:t xml:space="preserve"> 20</w:t>
      </w:r>
      <w:r w:rsidR="00B2406D" w:rsidRPr="009C31EC">
        <w:rPr>
          <w:rFonts w:ascii="Palatino Linotype" w:hAnsi="Palatino Linotype"/>
        </w:rPr>
        <w:t xml:space="preserve"> fichas curriculares de </w:t>
      </w:r>
      <w:r w:rsidRPr="009C31EC">
        <w:rPr>
          <w:rFonts w:ascii="Palatino Linotype" w:hAnsi="Palatino Linotype"/>
        </w:rPr>
        <w:t>diversos servidores públicos entre los que únicamente se encuentra</w:t>
      </w:r>
      <w:r w:rsidR="00D14F8F" w:rsidRPr="009C31EC">
        <w:rPr>
          <w:rFonts w:ascii="Palatino Linotype" w:hAnsi="Palatino Linotype"/>
        </w:rPr>
        <w:t>n</w:t>
      </w:r>
      <w:r w:rsidRPr="009C31EC">
        <w:rPr>
          <w:rFonts w:ascii="Palatino Linotype" w:hAnsi="Palatino Linotype"/>
        </w:rPr>
        <w:t xml:space="preserve"> </w:t>
      </w:r>
      <w:r w:rsidR="00D14F8F" w:rsidRPr="009C31EC">
        <w:rPr>
          <w:rFonts w:ascii="Palatino Linotype" w:hAnsi="Palatino Linotype"/>
        </w:rPr>
        <w:lastRenderedPageBreak/>
        <w:t>algunos Directores, Subdirectores y Coordinadores</w:t>
      </w:r>
      <w:r w:rsidRPr="009C31EC">
        <w:rPr>
          <w:rFonts w:ascii="Palatino Linotype" w:hAnsi="Palatino Linotype"/>
        </w:rPr>
        <w:t xml:space="preserve">, mimos que se hicieron de conocimiento de la solicitante, además de que adjuntó el nombramiento del Titular de la Unidad de Transparencia el cual no fue puesto a disposición de la hoy </w:t>
      </w:r>
      <w:r w:rsidRPr="009C31EC">
        <w:rPr>
          <w:rFonts w:ascii="Palatino Linotype" w:hAnsi="Palatino Linotype"/>
          <w:b/>
        </w:rPr>
        <w:t xml:space="preserve">RECURRENTE, </w:t>
      </w:r>
      <w:r w:rsidRPr="009C31EC">
        <w:rPr>
          <w:rFonts w:ascii="Palatino Linotype" w:hAnsi="Palatino Linotype"/>
        </w:rPr>
        <w:t xml:space="preserve">toda vez que, </w:t>
      </w:r>
      <w:r w:rsidR="008F046E" w:rsidRPr="009C31EC">
        <w:rPr>
          <w:rFonts w:ascii="Palatino Linotype" w:hAnsi="Palatino Linotype"/>
        </w:rPr>
        <w:t xml:space="preserve">no fue requerido en la solicitud de información sino que fue anexado a fin de robustecer el argumento del </w:t>
      </w:r>
      <w:r w:rsidR="003F6BE6" w:rsidRPr="009C31EC">
        <w:rPr>
          <w:rFonts w:ascii="Palatino Linotype" w:hAnsi="Palatino Linotype"/>
          <w:b/>
        </w:rPr>
        <w:t>SUJE</w:t>
      </w:r>
      <w:r w:rsidR="008F046E" w:rsidRPr="009C31EC">
        <w:rPr>
          <w:rFonts w:ascii="Palatino Linotype" w:hAnsi="Palatino Linotype"/>
          <w:b/>
        </w:rPr>
        <w:t xml:space="preserve">TO OBLIGADO </w:t>
      </w:r>
      <w:r w:rsidR="008F046E" w:rsidRPr="009C31EC">
        <w:rPr>
          <w:rFonts w:ascii="Palatino Linotype" w:hAnsi="Palatino Linotype"/>
        </w:rPr>
        <w:t>para justificar la negativa en que incurrió</w:t>
      </w:r>
      <w:r w:rsidR="003F6BE6" w:rsidRPr="009C31EC">
        <w:rPr>
          <w:rFonts w:ascii="Palatino Linotype" w:hAnsi="Palatino Linotype"/>
        </w:rPr>
        <w:t>.</w:t>
      </w:r>
    </w:p>
    <w:p w:rsidR="007D1F6F" w:rsidRPr="009C31EC" w:rsidRDefault="007D1F6F" w:rsidP="007D1F6F">
      <w:p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Derivado de lo anterior, </w:t>
      </w:r>
      <w:r w:rsidRPr="009C31EC">
        <w:rPr>
          <w:rFonts w:ascii="Palatino Linotype" w:hAnsi="Palatino Linotype" w:cs="Arial"/>
        </w:rPr>
        <w:t>se obvia el análisis de la competencia por parte del</w:t>
      </w:r>
      <w:r w:rsidRPr="009C31EC">
        <w:rPr>
          <w:rFonts w:ascii="Palatino Linotype" w:hAnsi="Palatino Linotype" w:cs="Arial"/>
          <w:b/>
        </w:rPr>
        <w:t xml:space="preserve"> SUJETO OBLIGADO</w:t>
      </w:r>
      <w:r w:rsidRPr="009C31EC">
        <w:rPr>
          <w:rFonts w:ascii="Palatino Linotype" w:hAnsi="Palatino Linotype" w:cs="Arial"/>
        </w:rPr>
        <w:t xml:space="preserve">, </w:t>
      </w:r>
      <w:r w:rsidRPr="009C31EC">
        <w:rPr>
          <w:rFonts w:ascii="Palatino Linotype" w:hAnsi="Palatino Linotype"/>
        </w:rPr>
        <w:t xml:space="preserve">para generar, administrar o poseer la información requerida, </w:t>
      </w:r>
      <w:r w:rsidRPr="009C31EC">
        <w:rPr>
          <w:rFonts w:ascii="Palatino Linotype" w:hAnsi="Palatino Linotype" w:cs="Arial"/>
        </w:rPr>
        <w:t xml:space="preserve">dado que éste ha </w:t>
      </w:r>
      <w:r w:rsidRPr="009C31EC">
        <w:rPr>
          <w:rFonts w:ascii="Palatino Linotype" w:hAnsi="Palatino Linotype" w:cs="Arial"/>
          <w:color w:val="000000"/>
        </w:rPr>
        <w:t>asumido</w:t>
      </w:r>
      <w:r w:rsidRPr="009C31EC">
        <w:rPr>
          <w:rFonts w:ascii="Palatino Linotype" w:hAnsi="Palatino Linotype" w:cs="Arial"/>
        </w:rPr>
        <w:t xml:space="preserve"> la misma, </w:t>
      </w:r>
      <w:r w:rsidRPr="009C31EC">
        <w:rPr>
          <w:rFonts w:ascii="Palatino Linotype" w:hAnsi="Palatino Linotype"/>
        </w:rPr>
        <w:t>en razón de que mediante Infor</w:t>
      </w:r>
      <w:r w:rsidR="009D0C29" w:rsidRPr="009C31EC">
        <w:rPr>
          <w:rFonts w:ascii="Palatino Linotype" w:hAnsi="Palatino Linotype"/>
        </w:rPr>
        <w:t>me Justificado, hizo entrega a la particular</w:t>
      </w:r>
      <w:r w:rsidRPr="009C31EC">
        <w:rPr>
          <w:rFonts w:ascii="Palatino Linotype" w:hAnsi="Palatino Linotype"/>
        </w:rPr>
        <w:t xml:space="preserve"> de parte de la información solicitada; </w:t>
      </w:r>
      <w:r w:rsidRPr="009C31EC">
        <w:rPr>
          <w:rFonts w:ascii="Palatino Linotype" w:hAnsi="Palatino Linotype" w:cs="Arial"/>
        </w:rPr>
        <w:t xml:space="preserve">es por ello, que </w:t>
      </w:r>
      <w:r w:rsidRPr="009C31EC">
        <w:rPr>
          <w:rFonts w:ascii="Palatino Linotype" w:hAnsi="Palatino Linotype"/>
        </w:rPr>
        <w:t>aceptó poseer y administrar la misma, en ejercicio de sus funciones de derecho público, motivo por el cual se actualiza el supuesto jurídico, previsto en el artículo 12</w:t>
      </w:r>
      <w:r w:rsidRPr="009C31EC">
        <w:rPr>
          <w:rStyle w:val="Refdenotaalpie"/>
          <w:rFonts w:ascii="Palatino Linotype" w:hAnsi="Palatino Linotype"/>
        </w:rPr>
        <w:footnoteReference w:id="2"/>
      </w:r>
      <w:r w:rsidRPr="009C31EC">
        <w:rPr>
          <w:rFonts w:ascii="Palatino Linotype" w:hAnsi="Palatino Linotype"/>
        </w:rPr>
        <w:t xml:space="preserve"> de la Ley de Transparencia y Acceso a la Información Pública del Estado de México y Municipios.</w:t>
      </w:r>
    </w:p>
    <w:p w:rsidR="007D1F6F" w:rsidRPr="009C31EC" w:rsidRDefault="0046497F" w:rsidP="007D1F6F">
      <w:pPr>
        <w:spacing w:before="100" w:beforeAutospacing="1" w:after="100" w:afterAutospacing="1" w:line="360" w:lineRule="auto"/>
        <w:ind w:right="49"/>
        <w:jc w:val="both"/>
        <w:rPr>
          <w:rFonts w:ascii="Palatino Linotype" w:hAnsi="Palatino Linotype"/>
        </w:rPr>
      </w:pPr>
      <w:r w:rsidRPr="009C31EC">
        <w:rPr>
          <w:rFonts w:ascii="Palatino Linotype" w:hAnsi="Palatino Linotype"/>
        </w:rPr>
        <w:t>De ahí, que</w:t>
      </w:r>
      <w:r w:rsidR="007D1F6F" w:rsidRPr="009C31EC">
        <w:rPr>
          <w:rFonts w:ascii="Palatino Linotype" w:hAnsi="Palatino Linotype"/>
        </w:rPr>
        <w:t xml:space="preserve"> el estudio de la naturaleza jurídica de la info</w:t>
      </w:r>
      <w:r w:rsidRPr="009C31EC">
        <w:rPr>
          <w:rFonts w:ascii="Palatino Linotype" w:hAnsi="Palatino Linotype"/>
        </w:rPr>
        <w:t>rmación pública solicitada, tenga</w:t>
      </w:r>
      <w:r w:rsidR="007D1F6F" w:rsidRPr="009C31EC">
        <w:rPr>
          <w:rFonts w:ascii="Palatino Linotype" w:hAnsi="Palatino Linotype"/>
        </w:rPr>
        <w:t xml:space="preserve"> por objeto determinar si obra o puede encontrarse en los archivos del </w:t>
      </w:r>
      <w:r w:rsidR="007D1F6F" w:rsidRPr="009C31EC">
        <w:rPr>
          <w:rFonts w:ascii="Palatino Linotype" w:hAnsi="Palatino Linotype"/>
          <w:b/>
        </w:rPr>
        <w:t>SUJETO OBLIGADO</w:t>
      </w:r>
      <w:r w:rsidR="007D1F6F" w:rsidRPr="009C31EC">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007D1F6F" w:rsidRPr="009C31EC">
        <w:rPr>
          <w:rFonts w:ascii="Palatino Linotype" w:hAnsi="Palatino Linotype"/>
          <w:b/>
        </w:rPr>
        <w:t>EL SUJETO OBLIGADO</w:t>
      </w:r>
      <w:r w:rsidR="007D1F6F" w:rsidRPr="009C31EC">
        <w:rPr>
          <w:rFonts w:ascii="Palatino Linotype" w:hAnsi="Palatino Linotype"/>
        </w:rPr>
        <w:t>.</w:t>
      </w:r>
    </w:p>
    <w:p w:rsidR="0048487C" w:rsidRPr="009C31EC" w:rsidRDefault="00927371" w:rsidP="007D1F6F">
      <w:pPr>
        <w:spacing w:before="100" w:beforeAutospacing="1" w:after="100" w:afterAutospacing="1" w:line="360" w:lineRule="auto"/>
        <w:ind w:right="49"/>
        <w:jc w:val="both"/>
        <w:rPr>
          <w:rFonts w:ascii="Palatino Linotype" w:hAnsi="Palatino Linotype"/>
        </w:rPr>
      </w:pPr>
      <w:r w:rsidRPr="009C31EC">
        <w:rPr>
          <w:rFonts w:ascii="Palatino Linotype" w:hAnsi="Palatino Linotype"/>
        </w:rPr>
        <w:lastRenderedPageBreak/>
        <w:t xml:space="preserve">Conviene en este punto hacer un paréntesis en el presente estudio para determinar cuáles son las áreas que administrativamente integran al </w:t>
      </w:r>
      <w:r w:rsidR="000E07D6" w:rsidRPr="009C31EC">
        <w:rPr>
          <w:rFonts w:ascii="Palatino Linotype" w:hAnsi="Palatino Linotype"/>
          <w:b/>
        </w:rPr>
        <w:t xml:space="preserve">SUJETO OBLIGADO </w:t>
      </w:r>
      <w:r w:rsidR="000E07D6" w:rsidRPr="009C31EC">
        <w:rPr>
          <w:rFonts w:ascii="Palatino Linotype" w:hAnsi="Palatino Linotype"/>
        </w:rPr>
        <w:t xml:space="preserve">a efecto de poder terminar respecto de las cuales mediante Informe Justificado ya hizo entrega de las fichas curriculares correspondientes, por lo que, </w:t>
      </w:r>
      <w:r w:rsidR="0048487C" w:rsidRPr="009C31EC">
        <w:rPr>
          <w:rFonts w:ascii="Palatino Linotype" w:hAnsi="Palatino Linotype"/>
        </w:rPr>
        <w:t>en ese tenor conviene precisar lo que al respecto establece el Bando Municipal 2019 de Tecámac:</w:t>
      </w:r>
    </w:p>
    <w:p w:rsidR="0048487C" w:rsidRPr="009C31EC" w:rsidRDefault="0048487C" w:rsidP="0048487C">
      <w:pPr>
        <w:spacing w:before="100" w:beforeAutospacing="1" w:after="100" w:afterAutospacing="1" w:line="360" w:lineRule="auto"/>
        <w:ind w:right="49"/>
        <w:jc w:val="center"/>
        <w:rPr>
          <w:rFonts w:ascii="Palatino Linotype" w:hAnsi="Palatino Linotype"/>
        </w:rPr>
      </w:pPr>
      <w:r w:rsidRPr="009C31EC">
        <w:rPr>
          <w:noProof/>
          <w:lang w:eastAsia="es-MX"/>
        </w:rPr>
        <w:drawing>
          <wp:inline distT="0" distB="0" distL="0" distR="0" wp14:anchorId="67D79465" wp14:editId="0B283B8A">
            <wp:extent cx="3495135" cy="13213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69" t="17887" r="18720" b="38624"/>
                    <a:stretch/>
                  </pic:blipFill>
                  <pic:spPr bwMode="auto">
                    <a:xfrm>
                      <a:off x="0" y="0"/>
                      <a:ext cx="3562841" cy="1346955"/>
                    </a:xfrm>
                    <a:prstGeom prst="rect">
                      <a:avLst/>
                    </a:prstGeom>
                    <a:ln>
                      <a:noFill/>
                    </a:ln>
                    <a:extLst>
                      <a:ext uri="{53640926-AAD7-44D8-BBD7-CCE9431645EC}">
                        <a14:shadowObscured xmlns:a14="http://schemas.microsoft.com/office/drawing/2010/main"/>
                      </a:ext>
                    </a:extLst>
                  </pic:spPr>
                </pic:pic>
              </a:graphicData>
            </a:graphic>
          </wp:inline>
        </w:drawing>
      </w:r>
    </w:p>
    <w:p w:rsidR="000E07D6" w:rsidRPr="009C31EC" w:rsidRDefault="0048487C" w:rsidP="000E07D6">
      <w:pPr>
        <w:spacing w:before="100" w:beforeAutospacing="1" w:after="100" w:afterAutospacing="1" w:line="360" w:lineRule="auto"/>
        <w:ind w:right="49"/>
        <w:jc w:val="center"/>
        <w:rPr>
          <w:rFonts w:ascii="Palatino Linotype" w:hAnsi="Palatino Linotype"/>
        </w:rPr>
      </w:pPr>
      <w:r w:rsidRPr="009C31EC">
        <w:rPr>
          <w:noProof/>
          <w:lang w:eastAsia="es-MX"/>
        </w:rPr>
        <w:drawing>
          <wp:inline distT="0" distB="0" distL="0" distR="0" wp14:anchorId="2545C941" wp14:editId="499BA1A1">
            <wp:extent cx="3378154" cy="1843872"/>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573" t="13572" r="19035" b="23952"/>
                    <a:stretch/>
                  </pic:blipFill>
                  <pic:spPr bwMode="auto">
                    <a:xfrm>
                      <a:off x="0" y="0"/>
                      <a:ext cx="3441121" cy="1878241"/>
                    </a:xfrm>
                    <a:prstGeom prst="rect">
                      <a:avLst/>
                    </a:prstGeom>
                    <a:ln>
                      <a:noFill/>
                    </a:ln>
                    <a:extLst>
                      <a:ext uri="{53640926-AAD7-44D8-BBD7-CCE9431645EC}">
                        <a14:shadowObscured xmlns:a14="http://schemas.microsoft.com/office/drawing/2010/main"/>
                      </a:ext>
                    </a:extLst>
                  </pic:spPr>
                </pic:pic>
              </a:graphicData>
            </a:graphic>
          </wp:inline>
        </w:drawing>
      </w:r>
    </w:p>
    <w:p w:rsidR="000E07D6" w:rsidRPr="009C31EC" w:rsidRDefault="0048487C" w:rsidP="000E07D6">
      <w:pPr>
        <w:spacing w:before="100" w:beforeAutospacing="1" w:after="100" w:afterAutospacing="1" w:line="360" w:lineRule="auto"/>
        <w:ind w:right="49"/>
        <w:jc w:val="center"/>
        <w:rPr>
          <w:rFonts w:ascii="Palatino Linotype" w:hAnsi="Palatino Linotype"/>
        </w:rPr>
      </w:pPr>
      <w:r w:rsidRPr="009C31EC">
        <w:rPr>
          <w:noProof/>
          <w:lang w:eastAsia="es-MX"/>
        </w:rPr>
        <w:drawing>
          <wp:inline distT="0" distB="0" distL="0" distR="0" wp14:anchorId="514801EC" wp14:editId="30075BE3">
            <wp:extent cx="3360363" cy="2240782"/>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375" t="18658" r="28088" b="27363"/>
                    <a:stretch/>
                  </pic:blipFill>
                  <pic:spPr bwMode="auto">
                    <a:xfrm>
                      <a:off x="0" y="0"/>
                      <a:ext cx="3435267" cy="2290730"/>
                    </a:xfrm>
                    <a:prstGeom prst="rect">
                      <a:avLst/>
                    </a:prstGeom>
                    <a:ln>
                      <a:noFill/>
                    </a:ln>
                    <a:extLst>
                      <a:ext uri="{53640926-AAD7-44D8-BBD7-CCE9431645EC}">
                        <a14:shadowObscured xmlns:a14="http://schemas.microsoft.com/office/drawing/2010/main"/>
                      </a:ext>
                    </a:extLst>
                  </pic:spPr>
                </pic:pic>
              </a:graphicData>
            </a:graphic>
          </wp:inline>
        </w:drawing>
      </w:r>
    </w:p>
    <w:p w:rsidR="000E07D6" w:rsidRPr="009C31EC" w:rsidRDefault="00CA35DE" w:rsidP="000E07D6">
      <w:pPr>
        <w:spacing w:before="100" w:beforeAutospacing="1" w:after="100" w:afterAutospacing="1" w:line="360" w:lineRule="auto"/>
        <w:ind w:right="49"/>
        <w:jc w:val="center"/>
        <w:rPr>
          <w:rFonts w:ascii="Palatino Linotype" w:hAnsi="Palatino Linotype"/>
        </w:rPr>
      </w:pPr>
      <w:r w:rsidRPr="009C31EC">
        <w:rPr>
          <w:noProof/>
          <w:lang w:eastAsia="es-MX"/>
        </w:rPr>
        <w:lastRenderedPageBreak/>
        <w:drawing>
          <wp:inline distT="0" distB="0" distL="0" distR="0" wp14:anchorId="377129DF" wp14:editId="291BC297">
            <wp:extent cx="5215822" cy="1662546"/>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138" t="12954" r="34780" b="68869"/>
                    <a:stretch/>
                  </pic:blipFill>
                  <pic:spPr bwMode="auto">
                    <a:xfrm>
                      <a:off x="0" y="0"/>
                      <a:ext cx="5375752" cy="1713524"/>
                    </a:xfrm>
                    <a:prstGeom prst="rect">
                      <a:avLst/>
                    </a:prstGeom>
                    <a:ln>
                      <a:noFill/>
                    </a:ln>
                    <a:extLst>
                      <a:ext uri="{53640926-AAD7-44D8-BBD7-CCE9431645EC}">
                        <a14:shadowObscured xmlns:a14="http://schemas.microsoft.com/office/drawing/2010/main"/>
                      </a:ext>
                    </a:extLst>
                  </pic:spPr>
                </pic:pic>
              </a:graphicData>
            </a:graphic>
          </wp:inline>
        </w:drawing>
      </w:r>
    </w:p>
    <w:p w:rsidR="00166D12" w:rsidRPr="009C31EC" w:rsidRDefault="00CA35DE" w:rsidP="000E07D6">
      <w:pPr>
        <w:spacing w:before="100" w:beforeAutospacing="1" w:after="100" w:afterAutospacing="1" w:line="360" w:lineRule="auto"/>
        <w:ind w:right="49"/>
        <w:jc w:val="center"/>
        <w:rPr>
          <w:rFonts w:ascii="Palatino Linotype" w:hAnsi="Palatino Linotype"/>
        </w:rPr>
      </w:pPr>
      <w:r w:rsidRPr="009C31EC">
        <w:rPr>
          <w:noProof/>
          <w:lang w:eastAsia="es-MX"/>
        </w:rPr>
        <w:drawing>
          <wp:inline distT="0" distB="0" distL="0" distR="0" wp14:anchorId="3E4287A6" wp14:editId="5272542B">
            <wp:extent cx="5215477" cy="4667002"/>
            <wp:effectExtent l="0" t="0" r="444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793" t="31615" r="34420" b="16231"/>
                    <a:stretch/>
                  </pic:blipFill>
                  <pic:spPr bwMode="auto">
                    <a:xfrm>
                      <a:off x="0" y="0"/>
                      <a:ext cx="5305233" cy="4747319"/>
                    </a:xfrm>
                    <a:prstGeom prst="rect">
                      <a:avLst/>
                    </a:prstGeom>
                    <a:ln>
                      <a:noFill/>
                    </a:ln>
                    <a:extLst>
                      <a:ext uri="{53640926-AAD7-44D8-BBD7-CCE9431645EC}">
                        <a14:shadowObscured xmlns:a14="http://schemas.microsoft.com/office/drawing/2010/main"/>
                      </a:ext>
                    </a:extLst>
                  </pic:spPr>
                </pic:pic>
              </a:graphicData>
            </a:graphic>
          </wp:inline>
        </w:drawing>
      </w:r>
    </w:p>
    <w:p w:rsidR="00CA35DE" w:rsidRPr="009C31EC" w:rsidRDefault="004C532B" w:rsidP="000E07D6">
      <w:pPr>
        <w:spacing w:before="100" w:beforeAutospacing="1" w:after="100" w:afterAutospacing="1" w:line="360" w:lineRule="auto"/>
        <w:ind w:right="49"/>
        <w:jc w:val="center"/>
        <w:rPr>
          <w:rFonts w:ascii="Palatino Linotype" w:hAnsi="Palatino Linotype"/>
        </w:rPr>
      </w:pPr>
      <w:r w:rsidRPr="009C31EC">
        <w:rPr>
          <w:noProof/>
          <w:lang w:eastAsia="es-MX"/>
        </w:rPr>
        <w:lastRenderedPageBreak/>
        <w:drawing>
          <wp:inline distT="0" distB="0" distL="0" distR="0" wp14:anchorId="577E17D1" wp14:editId="380C130D">
            <wp:extent cx="4817831" cy="5830785"/>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968" t="14651" r="34420" b="15190"/>
                    <a:stretch/>
                  </pic:blipFill>
                  <pic:spPr bwMode="auto">
                    <a:xfrm>
                      <a:off x="0" y="0"/>
                      <a:ext cx="4817831" cy="5830785"/>
                    </a:xfrm>
                    <a:prstGeom prst="rect">
                      <a:avLst/>
                    </a:prstGeom>
                    <a:ln>
                      <a:noFill/>
                    </a:ln>
                    <a:extLst>
                      <a:ext uri="{53640926-AAD7-44D8-BBD7-CCE9431645EC}">
                        <a14:shadowObscured xmlns:a14="http://schemas.microsoft.com/office/drawing/2010/main"/>
                      </a:ext>
                    </a:extLst>
                  </pic:spPr>
                </pic:pic>
              </a:graphicData>
            </a:graphic>
          </wp:inline>
        </w:drawing>
      </w:r>
    </w:p>
    <w:p w:rsidR="004C532B" w:rsidRPr="009C31EC" w:rsidRDefault="004C532B" w:rsidP="000E07D6">
      <w:pPr>
        <w:spacing w:before="100" w:beforeAutospacing="1" w:after="100" w:afterAutospacing="1" w:line="360" w:lineRule="auto"/>
        <w:ind w:right="49"/>
        <w:jc w:val="center"/>
        <w:rPr>
          <w:noProof/>
          <w:lang w:eastAsia="es-MX"/>
        </w:rPr>
      </w:pPr>
      <w:r w:rsidRPr="009C31EC">
        <w:rPr>
          <w:noProof/>
          <w:lang w:eastAsia="es-MX"/>
        </w:rPr>
        <w:lastRenderedPageBreak/>
        <w:drawing>
          <wp:inline distT="0" distB="0" distL="0" distR="0" wp14:anchorId="20655A9D" wp14:editId="6BD0A7B3">
            <wp:extent cx="5559133" cy="6602681"/>
            <wp:effectExtent l="0" t="0" r="381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795" t="15266" r="34333" b="15332"/>
                    <a:stretch/>
                  </pic:blipFill>
                  <pic:spPr bwMode="auto">
                    <a:xfrm>
                      <a:off x="0" y="0"/>
                      <a:ext cx="5568562" cy="6613880"/>
                    </a:xfrm>
                    <a:prstGeom prst="rect">
                      <a:avLst/>
                    </a:prstGeom>
                    <a:ln>
                      <a:noFill/>
                    </a:ln>
                    <a:extLst>
                      <a:ext uri="{53640926-AAD7-44D8-BBD7-CCE9431645EC}">
                        <a14:shadowObscured xmlns:a14="http://schemas.microsoft.com/office/drawing/2010/main"/>
                      </a:ext>
                    </a:extLst>
                  </pic:spPr>
                </pic:pic>
              </a:graphicData>
            </a:graphic>
          </wp:inline>
        </w:drawing>
      </w:r>
    </w:p>
    <w:p w:rsidR="004C532B" w:rsidRPr="009C31EC" w:rsidRDefault="004C532B" w:rsidP="000E07D6">
      <w:pPr>
        <w:spacing w:before="100" w:beforeAutospacing="1" w:after="100" w:afterAutospacing="1" w:line="360" w:lineRule="auto"/>
        <w:ind w:right="49"/>
        <w:jc w:val="center"/>
        <w:rPr>
          <w:rFonts w:ascii="Palatino Linotype" w:hAnsi="Palatino Linotype"/>
        </w:rPr>
      </w:pPr>
      <w:r w:rsidRPr="009C31EC">
        <w:rPr>
          <w:noProof/>
          <w:lang w:eastAsia="es-MX"/>
        </w:rPr>
        <w:lastRenderedPageBreak/>
        <w:drawing>
          <wp:inline distT="0" distB="0" distL="0" distR="0" wp14:anchorId="520A344D" wp14:editId="495ECD29">
            <wp:extent cx="5834899" cy="682831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621" t="16191" r="34681" b="15787"/>
                    <a:stretch/>
                  </pic:blipFill>
                  <pic:spPr bwMode="auto">
                    <a:xfrm>
                      <a:off x="0" y="0"/>
                      <a:ext cx="5845149" cy="6840307"/>
                    </a:xfrm>
                    <a:prstGeom prst="rect">
                      <a:avLst/>
                    </a:prstGeom>
                    <a:ln>
                      <a:noFill/>
                    </a:ln>
                    <a:extLst>
                      <a:ext uri="{53640926-AAD7-44D8-BBD7-CCE9431645EC}">
                        <a14:shadowObscured xmlns:a14="http://schemas.microsoft.com/office/drawing/2010/main"/>
                      </a:ext>
                    </a:extLst>
                  </pic:spPr>
                </pic:pic>
              </a:graphicData>
            </a:graphic>
          </wp:inline>
        </w:drawing>
      </w:r>
    </w:p>
    <w:p w:rsidR="004C532B" w:rsidRPr="009C31EC" w:rsidRDefault="004C532B" w:rsidP="000E07D6">
      <w:pPr>
        <w:spacing w:before="100" w:beforeAutospacing="1" w:after="100" w:afterAutospacing="1" w:line="360" w:lineRule="auto"/>
        <w:ind w:right="49"/>
        <w:jc w:val="center"/>
        <w:rPr>
          <w:rFonts w:ascii="Palatino Linotype" w:hAnsi="Palatino Linotype"/>
        </w:rPr>
      </w:pPr>
      <w:r w:rsidRPr="009C31EC">
        <w:rPr>
          <w:noProof/>
          <w:lang w:eastAsia="es-MX"/>
        </w:rPr>
        <w:lastRenderedPageBreak/>
        <w:drawing>
          <wp:inline distT="0" distB="0" distL="0" distR="0" wp14:anchorId="34B5CAA0" wp14:editId="5A7DD857">
            <wp:extent cx="5654326" cy="6650182"/>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707" t="16654" r="34247" b="14256"/>
                    <a:stretch/>
                  </pic:blipFill>
                  <pic:spPr bwMode="auto">
                    <a:xfrm>
                      <a:off x="0" y="0"/>
                      <a:ext cx="5709361" cy="6714909"/>
                    </a:xfrm>
                    <a:prstGeom prst="rect">
                      <a:avLst/>
                    </a:prstGeom>
                    <a:ln>
                      <a:noFill/>
                    </a:ln>
                    <a:extLst>
                      <a:ext uri="{53640926-AAD7-44D8-BBD7-CCE9431645EC}">
                        <a14:shadowObscured xmlns:a14="http://schemas.microsoft.com/office/drawing/2010/main"/>
                      </a:ext>
                    </a:extLst>
                  </pic:spPr>
                </pic:pic>
              </a:graphicData>
            </a:graphic>
          </wp:inline>
        </w:drawing>
      </w:r>
    </w:p>
    <w:p w:rsidR="004C532B" w:rsidRPr="009C31EC" w:rsidRDefault="004C532B" w:rsidP="000E07D6">
      <w:pPr>
        <w:spacing w:before="100" w:beforeAutospacing="1" w:after="100" w:afterAutospacing="1" w:line="360" w:lineRule="auto"/>
        <w:ind w:right="49"/>
        <w:jc w:val="center"/>
        <w:rPr>
          <w:rFonts w:ascii="Palatino Linotype" w:hAnsi="Palatino Linotype"/>
        </w:rPr>
      </w:pPr>
      <w:r w:rsidRPr="009C31EC">
        <w:rPr>
          <w:noProof/>
          <w:lang w:eastAsia="es-MX"/>
        </w:rPr>
        <w:lastRenderedPageBreak/>
        <w:drawing>
          <wp:inline distT="0" distB="0" distL="0" distR="0" wp14:anchorId="5CDF0B3E" wp14:editId="7B61100C">
            <wp:extent cx="5864771" cy="6519554"/>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737" t="18216" r="34632" b="17129"/>
                    <a:stretch/>
                  </pic:blipFill>
                  <pic:spPr bwMode="auto">
                    <a:xfrm>
                      <a:off x="0" y="0"/>
                      <a:ext cx="5904545" cy="6563768"/>
                    </a:xfrm>
                    <a:prstGeom prst="rect">
                      <a:avLst/>
                    </a:prstGeom>
                    <a:ln>
                      <a:noFill/>
                    </a:ln>
                    <a:extLst>
                      <a:ext uri="{53640926-AAD7-44D8-BBD7-CCE9431645EC}">
                        <a14:shadowObscured xmlns:a14="http://schemas.microsoft.com/office/drawing/2010/main"/>
                      </a:ext>
                    </a:extLst>
                  </pic:spPr>
                </pic:pic>
              </a:graphicData>
            </a:graphic>
          </wp:inline>
        </w:drawing>
      </w:r>
    </w:p>
    <w:p w:rsidR="004C532B" w:rsidRPr="009C31EC" w:rsidRDefault="004C532B" w:rsidP="000E07D6">
      <w:pPr>
        <w:spacing w:before="100" w:beforeAutospacing="1" w:after="100" w:afterAutospacing="1" w:line="360" w:lineRule="auto"/>
        <w:ind w:right="49"/>
        <w:jc w:val="center"/>
        <w:rPr>
          <w:rFonts w:ascii="Palatino Linotype" w:hAnsi="Palatino Linotype"/>
        </w:rPr>
      </w:pPr>
      <w:r w:rsidRPr="009C31EC">
        <w:rPr>
          <w:noProof/>
          <w:lang w:eastAsia="es-MX"/>
        </w:rPr>
        <w:lastRenderedPageBreak/>
        <w:drawing>
          <wp:inline distT="0" distB="0" distL="0" distR="0" wp14:anchorId="0C8D8851" wp14:editId="0FA313A5">
            <wp:extent cx="5153891" cy="6096644"/>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968" t="19125" r="34681" b="12846"/>
                    <a:stretch/>
                  </pic:blipFill>
                  <pic:spPr bwMode="auto">
                    <a:xfrm>
                      <a:off x="0" y="0"/>
                      <a:ext cx="5196533" cy="6147086"/>
                    </a:xfrm>
                    <a:prstGeom prst="rect">
                      <a:avLst/>
                    </a:prstGeom>
                    <a:ln>
                      <a:noFill/>
                    </a:ln>
                    <a:extLst>
                      <a:ext uri="{53640926-AAD7-44D8-BBD7-CCE9431645EC}">
                        <a14:shadowObscured xmlns:a14="http://schemas.microsoft.com/office/drawing/2010/main"/>
                      </a:ext>
                    </a:extLst>
                  </pic:spPr>
                </pic:pic>
              </a:graphicData>
            </a:graphic>
          </wp:inline>
        </w:drawing>
      </w:r>
    </w:p>
    <w:p w:rsidR="004C532B" w:rsidRPr="009C31EC" w:rsidRDefault="004C532B" w:rsidP="000E07D6">
      <w:pPr>
        <w:spacing w:before="100" w:beforeAutospacing="1" w:after="100" w:afterAutospacing="1" w:line="360" w:lineRule="auto"/>
        <w:ind w:right="49"/>
        <w:jc w:val="center"/>
        <w:rPr>
          <w:rFonts w:ascii="Palatino Linotype" w:hAnsi="Palatino Linotype"/>
        </w:rPr>
      </w:pPr>
      <w:r w:rsidRPr="009C31EC">
        <w:rPr>
          <w:noProof/>
          <w:lang w:eastAsia="es-MX"/>
        </w:rPr>
        <w:lastRenderedPageBreak/>
        <w:drawing>
          <wp:inline distT="0" distB="0" distL="0" distR="0" wp14:anchorId="5D1E15D1" wp14:editId="4FD0FB0E">
            <wp:extent cx="5397969" cy="629392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318" t="12955" r="34767" b="20896"/>
                    <a:stretch/>
                  </pic:blipFill>
                  <pic:spPr bwMode="auto">
                    <a:xfrm>
                      <a:off x="0" y="0"/>
                      <a:ext cx="5443007" cy="6346435"/>
                    </a:xfrm>
                    <a:prstGeom prst="rect">
                      <a:avLst/>
                    </a:prstGeom>
                    <a:ln>
                      <a:noFill/>
                    </a:ln>
                    <a:extLst>
                      <a:ext uri="{53640926-AAD7-44D8-BBD7-CCE9431645EC}">
                        <a14:shadowObscured xmlns:a14="http://schemas.microsoft.com/office/drawing/2010/main"/>
                      </a:ext>
                    </a:extLst>
                  </pic:spPr>
                </pic:pic>
              </a:graphicData>
            </a:graphic>
          </wp:inline>
        </w:drawing>
      </w:r>
    </w:p>
    <w:p w:rsidR="004C532B" w:rsidRPr="009C31EC" w:rsidRDefault="004C532B" w:rsidP="000E07D6">
      <w:pPr>
        <w:spacing w:before="100" w:beforeAutospacing="1" w:after="100" w:afterAutospacing="1" w:line="360" w:lineRule="auto"/>
        <w:ind w:right="49"/>
        <w:jc w:val="center"/>
        <w:rPr>
          <w:rFonts w:ascii="Palatino Linotype" w:hAnsi="Palatino Linotype"/>
        </w:rPr>
      </w:pPr>
      <w:r w:rsidRPr="009C31EC">
        <w:rPr>
          <w:noProof/>
          <w:lang w:eastAsia="es-MX"/>
        </w:rPr>
        <w:lastRenderedPageBreak/>
        <w:drawing>
          <wp:inline distT="0" distB="0" distL="0" distR="0" wp14:anchorId="7CFAF42D" wp14:editId="49A49C02">
            <wp:extent cx="5590717" cy="6590805"/>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361" t="10177" r="34594" b="20574"/>
                    <a:stretch/>
                  </pic:blipFill>
                  <pic:spPr bwMode="auto">
                    <a:xfrm>
                      <a:off x="0" y="0"/>
                      <a:ext cx="5635771" cy="6643919"/>
                    </a:xfrm>
                    <a:prstGeom prst="rect">
                      <a:avLst/>
                    </a:prstGeom>
                    <a:ln>
                      <a:noFill/>
                    </a:ln>
                    <a:extLst>
                      <a:ext uri="{53640926-AAD7-44D8-BBD7-CCE9431645EC}">
                        <a14:shadowObscured xmlns:a14="http://schemas.microsoft.com/office/drawing/2010/main"/>
                      </a:ext>
                    </a:extLst>
                  </pic:spPr>
                </pic:pic>
              </a:graphicData>
            </a:graphic>
          </wp:inline>
        </w:drawing>
      </w:r>
    </w:p>
    <w:p w:rsidR="00166D12" w:rsidRPr="009C31EC" w:rsidRDefault="00BA3D71" w:rsidP="000E07D6">
      <w:pPr>
        <w:spacing w:before="100" w:beforeAutospacing="1" w:after="100" w:afterAutospacing="1" w:line="360" w:lineRule="auto"/>
        <w:ind w:right="49"/>
        <w:jc w:val="center"/>
        <w:rPr>
          <w:rFonts w:ascii="Palatino Linotype" w:hAnsi="Palatino Linotype"/>
        </w:rPr>
      </w:pPr>
      <w:r>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546783</wp:posOffset>
                </wp:positionH>
                <wp:positionV relativeFrom="paragraph">
                  <wp:posOffset>5765223</wp:posOffset>
                </wp:positionV>
                <wp:extent cx="5058889" cy="1686296"/>
                <wp:effectExtent l="0" t="0" r="27940" b="28575"/>
                <wp:wrapNone/>
                <wp:docPr id="2" name="Conector recto 2"/>
                <wp:cNvGraphicFramePr/>
                <a:graphic xmlns:a="http://schemas.openxmlformats.org/drawingml/2006/main">
                  <a:graphicData uri="http://schemas.microsoft.com/office/word/2010/wordprocessingShape">
                    <wps:wsp>
                      <wps:cNvCnPr/>
                      <wps:spPr>
                        <a:xfrm>
                          <a:off x="0" y="0"/>
                          <a:ext cx="5058889" cy="16862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09D5E"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3.05pt,453.95pt" to="441.4pt,5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" strokecolor="#5b9bd5 [3204]" strokeweight=".5pt">
                <v:stroke joinstyle="miter"/>
              </v:line>
            </w:pict>
          </mc:Fallback>
        </mc:AlternateContent>
      </w:r>
      <w:r w:rsidR="004C532B" w:rsidRPr="009C31EC">
        <w:rPr>
          <w:noProof/>
          <w:lang w:eastAsia="es-MX"/>
        </w:rPr>
        <w:drawing>
          <wp:inline distT="0" distB="0" distL="0" distR="0" wp14:anchorId="130F67C6" wp14:editId="3125065F">
            <wp:extent cx="4651752" cy="5498276"/>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663" t="15731" r="34854" b="18119"/>
                    <a:stretch/>
                  </pic:blipFill>
                  <pic:spPr bwMode="auto">
                    <a:xfrm>
                      <a:off x="0" y="0"/>
                      <a:ext cx="4679752" cy="5531372"/>
                    </a:xfrm>
                    <a:prstGeom prst="rect">
                      <a:avLst/>
                    </a:prstGeom>
                    <a:ln>
                      <a:noFill/>
                    </a:ln>
                    <a:extLst>
                      <a:ext uri="{53640926-AAD7-44D8-BBD7-CCE9431645EC}">
                        <a14:shadowObscured xmlns:a14="http://schemas.microsoft.com/office/drawing/2010/main"/>
                      </a:ext>
                    </a:extLst>
                  </pic:spPr>
                </pic:pic>
              </a:graphicData>
            </a:graphic>
          </wp:inline>
        </w:drawing>
      </w:r>
    </w:p>
    <w:p w:rsidR="004C532B" w:rsidRPr="009C31EC" w:rsidRDefault="00BA3D71" w:rsidP="000E07D6">
      <w:pPr>
        <w:spacing w:before="100" w:beforeAutospacing="1" w:after="100" w:afterAutospacing="1" w:line="360" w:lineRule="auto"/>
        <w:ind w:right="49"/>
        <w:jc w:val="center"/>
        <w:rPr>
          <w:rFonts w:ascii="Palatino Linotype" w:hAnsi="Palatino Linotype"/>
        </w:rPr>
      </w:pPr>
      <w:r>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333028</wp:posOffset>
                </wp:positionH>
                <wp:positionV relativeFrom="paragraph">
                  <wp:posOffset>6168983</wp:posOffset>
                </wp:positionV>
                <wp:extent cx="5142015" cy="1389413"/>
                <wp:effectExtent l="0" t="0" r="20955" b="20320"/>
                <wp:wrapNone/>
                <wp:docPr id="3" name="Conector recto 3"/>
                <wp:cNvGraphicFramePr/>
                <a:graphic xmlns:a="http://schemas.openxmlformats.org/drawingml/2006/main">
                  <a:graphicData uri="http://schemas.microsoft.com/office/word/2010/wordprocessingShape">
                    <wps:wsp>
                      <wps:cNvCnPr/>
                      <wps:spPr>
                        <a:xfrm>
                          <a:off x="0" y="0"/>
                          <a:ext cx="5142015" cy="13894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19D50"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2pt,485.75pt" to="431.1pt,5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" strokecolor="#5b9bd5 [3204]" strokeweight=".5pt">
                <v:stroke joinstyle="miter"/>
              </v:line>
            </w:pict>
          </mc:Fallback>
        </mc:AlternateContent>
      </w:r>
      <w:r w:rsidR="004C532B" w:rsidRPr="009C31EC">
        <w:rPr>
          <w:noProof/>
          <w:lang w:eastAsia="es-MX"/>
        </w:rPr>
        <w:drawing>
          <wp:inline distT="0" distB="0" distL="0" distR="0" wp14:anchorId="4095CE72" wp14:editId="6F13758F">
            <wp:extent cx="4985543" cy="5902037"/>
            <wp:effectExtent l="0" t="0" r="5715"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708" t="12799" r="34680" b="18572"/>
                    <a:stretch/>
                  </pic:blipFill>
                  <pic:spPr bwMode="auto">
                    <a:xfrm>
                      <a:off x="0" y="0"/>
                      <a:ext cx="5023952" cy="5947507"/>
                    </a:xfrm>
                    <a:prstGeom prst="rect">
                      <a:avLst/>
                    </a:prstGeom>
                    <a:ln>
                      <a:noFill/>
                    </a:ln>
                    <a:extLst>
                      <a:ext uri="{53640926-AAD7-44D8-BBD7-CCE9431645EC}">
                        <a14:shadowObscured xmlns:a14="http://schemas.microsoft.com/office/drawing/2010/main"/>
                      </a:ext>
                    </a:extLst>
                  </pic:spPr>
                </pic:pic>
              </a:graphicData>
            </a:graphic>
          </wp:inline>
        </w:drawing>
      </w:r>
    </w:p>
    <w:p w:rsidR="004C532B" w:rsidRPr="009C31EC" w:rsidRDefault="004C532B" w:rsidP="000E07D6">
      <w:pPr>
        <w:spacing w:before="100" w:beforeAutospacing="1" w:after="100" w:afterAutospacing="1" w:line="360" w:lineRule="auto"/>
        <w:ind w:right="49"/>
        <w:jc w:val="center"/>
        <w:rPr>
          <w:rFonts w:ascii="Palatino Linotype" w:hAnsi="Palatino Linotype"/>
        </w:rPr>
      </w:pPr>
      <w:r w:rsidRPr="009C31EC">
        <w:rPr>
          <w:noProof/>
          <w:lang w:eastAsia="es-MX"/>
        </w:rPr>
        <w:lastRenderedPageBreak/>
        <w:drawing>
          <wp:inline distT="0" distB="0" distL="0" distR="0" wp14:anchorId="78A564B6" wp14:editId="2CA23A2C">
            <wp:extent cx="4262444" cy="5035138"/>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970" t="13572" r="34941" b="19044"/>
                    <a:stretch/>
                  </pic:blipFill>
                  <pic:spPr bwMode="auto">
                    <a:xfrm>
                      <a:off x="0" y="0"/>
                      <a:ext cx="4289089" cy="5066613"/>
                    </a:xfrm>
                    <a:prstGeom prst="rect">
                      <a:avLst/>
                    </a:prstGeom>
                    <a:ln>
                      <a:noFill/>
                    </a:ln>
                    <a:extLst>
                      <a:ext uri="{53640926-AAD7-44D8-BBD7-CCE9431645EC}">
                        <a14:shadowObscured xmlns:a14="http://schemas.microsoft.com/office/drawing/2010/main"/>
                      </a:ext>
                    </a:extLst>
                  </pic:spPr>
                </pic:pic>
              </a:graphicData>
            </a:graphic>
          </wp:inline>
        </w:drawing>
      </w:r>
    </w:p>
    <w:p w:rsidR="004C532B" w:rsidRPr="009C31EC" w:rsidRDefault="004C532B" w:rsidP="000E07D6">
      <w:pPr>
        <w:spacing w:before="100" w:beforeAutospacing="1" w:after="100" w:afterAutospacing="1" w:line="360" w:lineRule="auto"/>
        <w:ind w:right="49"/>
        <w:jc w:val="center"/>
        <w:rPr>
          <w:rFonts w:ascii="Palatino Linotype" w:hAnsi="Palatino Linotype"/>
        </w:rPr>
      </w:pPr>
      <w:r w:rsidRPr="009C31EC">
        <w:rPr>
          <w:noProof/>
          <w:lang w:eastAsia="es-MX"/>
        </w:rPr>
        <w:drawing>
          <wp:inline distT="0" distB="0" distL="0" distR="0" wp14:anchorId="1E5425DB" wp14:editId="3E7F72A1">
            <wp:extent cx="4402532" cy="185255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227" t="13879" r="35475" b="62709"/>
                    <a:stretch/>
                  </pic:blipFill>
                  <pic:spPr bwMode="auto">
                    <a:xfrm>
                      <a:off x="0" y="0"/>
                      <a:ext cx="4448062" cy="1871710"/>
                    </a:xfrm>
                    <a:prstGeom prst="rect">
                      <a:avLst/>
                    </a:prstGeom>
                    <a:ln>
                      <a:noFill/>
                    </a:ln>
                    <a:extLst>
                      <a:ext uri="{53640926-AAD7-44D8-BBD7-CCE9431645EC}">
                        <a14:shadowObscured xmlns:a14="http://schemas.microsoft.com/office/drawing/2010/main"/>
                      </a:ext>
                    </a:extLst>
                  </pic:spPr>
                </pic:pic>
              </a:graphicData>
            </a:graphic>
          </wp:inline>
        </w:drawing>
      </w:r>
    </w:p>
    <w:p w:rsidR="009D0C29" w:rsidRPr="009C31EC" w:rsidRDefault="00E463FD" w:rsidP="0046497F">
      <w:pPr>
        <w:spacing w:before="100" w:beforeAutospacing="1" w:after="100" w:afterAutospacing="1" w:line="360" w:lineRule="auto"/>
        <w:jc w:val="both"/>
        <w:rPr>
          <w:rFonts w:ascii="Palatino Linotype" w:hAnsi="Palatino Linotype"/>
        </w:rPr>
      </w:pPr>
      <w:r w:rsidRPr="009C31EC">
        <w:rPr>
          <w:rFonts w:ascii="Palatino Linotype" w:hAnsi="Palatino Linotype"/>
        </w:rPr>
        <w:lastRenderedPageBreak/>
        <w:t xml:space="preserve">Luego, del Informe Justificado la Ponencia Resolutora pudo advertir que </w:t>
      </w:r>
      <w:r w:rsidRPr="009C31EC">
        <w:rPr>
          <w:rFonts w:ascii="Palatino Linotype" w:hAnsi="Palatino Linotype"/>
          <w:b/>
        </w:rPr>
        <w:t xml:space="preserve">EL SUJETO OBLIGADO </w:t>
      </w:r>
      <w:r w:rsidRPr="009C31EC">
        <w:rPr>
          <w:rFonts w:ascii="Palatino Linotype" w:hAnsi="Palatino Linotype"/>
        </w:rPr>
        <w:t>remiti</w:t>
      </w:r>
      <w:r w:rsidR="0048487C" w:rsidRPr="009C31EC">
        <w:rPr>
          <w:rFonts w:ascii="Palatino Linotype" w:hAnsi="Palatino Linotype"/>
        </w:rPr>
        <w:t xml:space="preserve">ó las fichas </w:t>
      </w:r>
      <w:r w:rsidRPr="009C31EC">
        <w:rPr>
          <w:rFonts w:ascii="Palatino Linotype" w:hAnsi="Palatino Linotype"/>
        </w:rPr>
        <w:t>curriculares de</w:t>
      </w:r>
      <w:r w:rsidR="00A948BD" w:rsidRPr="009C31EC">
        <w:rPr>
          <w:rFonts w:ascii="Palatino Linotype" w:hAnsi="Palatino Linotype"/>
        </w:rPr>
        <w:t xml:space="preserve"> los titulares de</w:t>
      </w:r>
      <w:r w:rsidRPr="009C31EC">
        <w:rPr>
          <w:rFonts w:ascii="Palatino Linotype" w:hAnsi="Palatino Linotype"/>
        </w:rPr>
        <w:t xml:space="preserve"> las áreas </w:t>
      </w:r>
      <w:r w:rsidR="00A948BD" w:rsidRPr="009C31EC">
        <w:rPr>
          <w:rFonts w:ascii="Palatino Linotype" w:hAnsi="Palatino Linotype"/>
        </w:rPr>
        <w:t>siguientes:</w:t>
      </w:r>
    </w:p>
    <w:p w:rsidR="009D0C29" w:rsidRPr="009C31EC" w:rsidRDefault="00A948BD"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Subdirección de Salud Animal, dependiente del a Coordinación General de Administración del Medio Ambiente, </w:t>
      </w:r>
    </w:p>
    <w:p w:rsidR="009D0C29" w:rsidRPr="009C31EC" w:rsidRDefault="00A948BD"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Secretaría del Ayuntamiento, </w:t>
      </w:r>
    </w:p>
    <w:p w:rsidR="009D0C29" w:rsidRPr="009C31EC" w:rsidRDefault="00A948BD"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Director de Transporte Público, </w:t>
      </w:r>
    </w:p>
    <w:p w:rsidR="009D0C29" w:rsidRPr="009C31EC" w:rsidRDefault="00A948BD"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Departamento de Patrimonio Municipal, </w:t>
      </w:r>
    </w:p>
    <w:p w:rsidR="009D0C29" w:rsidRPr="009C31EC" w:rsidRDefault="00A948BD"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Comisaría General de Seguridad y Transito, </w:t>
      </w:r>
    </w:p>
    <w:p w:rsidR="009D0C29" w:rsidRPr="009C31EC" w:rsidRDefault="00A948BD"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Unidad de Apoyo a Emprendedores dependiente de la Dirección General de Desarrollo Económico y Transporte Público, </w:t>
      </w:r>
    </w:p>
    <w:p w:rsidR="009D0C29" w:rsidRPr="009C31EC" w:rsidRDefault="002B60E6"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Coordinación de Recursos Humanos, </w:t>
      </w:r>
    </w:p>
    <w:p w:rsidR="009D0C29" w:rsidRPr="009C31EC" w:rsidRDefault="002B60E6"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Dirección de Ecología, </w:t>
      </w:r>
    </w:p>
    <w:p w:rsidR="009D0C29" w:rsidRPr="009C31EC" w:rsidRDefault="002B60E6"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Dirección General de Educación, Cultura y Deportes, </w:t>
      </w:r>
    </w:p>
    <w:p w:rsidR="009D0C29" w:rsidRPr="009C31EC" w:rsidRDefault="002B60E6"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Subdirección de Atención Territorial Zona Sur, </w:t>
      </w:r>
    </w:p>
    <w:p w:rsidR="009D0C29" w:rsidRPr="009C31EC" w:rsidRDefault="002B60E6"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Jefe de Unidad de la Dirección de Desarrollo Agropecuario, </w:t>
      </w:r>
    </w:p>
    <w:p w:rsidR="009D0C29" w:rsidRPr="009C31EC" w:rsidRDefault="002B60E6"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Departamento de Administración y Operaci</w:t>
      </w:r>
      <w:r w:rsidR="009D0C29" w:rsidRPr="009C31EC">
        <w:rPr>
          <w:rFonts w:ascii="Palatino Linotype" w:hAnsi="Palatino Linotype"/>
        </w:rPr>
        <w:t>ón de Instalaciones Deportivas,</w:t>
      </w:r>
    </w:p>
    <w:p w:rsidR="009D0C29" w:rsidRPr="009C31EC" w:rsidRDefault="00DB49D7"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Titular de la Unidad de Gobierno Digital y Tecnologías de la Información,</w:t>
      </w:r>
    </w:p>
    <w:p w:rsidR="009D0C29" w:rsidRPr="009C31EC" w:rsidRDefault="00DB49D7"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Director del Régimen Condominal, </w:t>
      </w:r>
    </w:p>
    <w:p w:rsidR="009D0C29" w:rsidRPr="009C31EC" w:rsidRDefault="00DB49D7"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Subdirección Operativa Territorial Zona Sur, </w:t>
      </w:r>
    </w:p>
    <w:p w:rsidR="009D0C29" w:rsidRPr="009C31EC" w:rsidRDefault="00DB49D7"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Tesorería Municipal, </w:t>
      </w:r>
    </w:p>
    <w:p w:rsidR="009D0C29" w:rsidRPr="009C31EC" w:rsidRDefault="00DB49D7"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Contralor Municipal, </w:t>
      </w:r>
    </w:p>
    <w:p w:rsidR="009D0C29" w:rsidRPr="009C31EC" w:rsidRDefault="00DB49D7"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 xml:space="preserve">Dirección General de Urbanismo y Obras Públicas, </w:t>
      </w:r>
    </w:p>
    <w:p w:rsidR="009D0C29" w:rsidRPr="009C31EC" w:rsidRDefault="00DB49D7"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Coordinación Ge</w:t>
      </w:r>
      <w:r w:rsidR="009D0C29" w:rsidRPr="009C31EC">
        <w:rPr>
          <w:rFonts w:ascii="Palatino Linotype" w:hAnsi="Palatino Linotype"/>
        </w:rPr>
        <w:t>neral de Administración y;</w:t>
      </w:r>
    </w:p>
    <w:p w:rsidR="00A948BD" w:rsidRPr="009C31EC" w:rsidRDefault="00DB49D7" w:rsidP="009D0C29">
      <w:pPr>
        <w:pStyle w:val="Prrafodelista"/>
        <w:numPr>
          <w:ilvl w:val="0"/>
          <w:numId w:val="4"/>
        </w:numPr>
        <w:spacing w:before="100" w:beforeAutospacing="1" w:after="100" w:afterAutospacing="1" w:line="360" w:lineRule="auto"/>
        <w:jc w:val="both"/>
        <w:rPr>
          <w:rFonts w:ascii="Palatino Linotype" w:hAnsi="Palatino Linotype"/>
        </w:rPr>
      </w:pPr>
      <w:r w:rsidRPr="009C31EC">
        <w:rPr>
          <w:rFonts w:ascii="Palatino Linotype" w:hAnsi="Palatino Linotype"/>
        </w:rPr>
        <w:t>Coordinación General de Administración del Medio Ambiente.</w:t>
      </w:r>
    </w:p>
    <w:p w:rsidR="0046497F" w:rsidRPr="009C31EC" w:rsidRDefault="00DB49D7" w:rsidP="0046497F">
      <w:pPr>
        <w:spacing w:before="100" w:beforeAutospacing="1" w:after="100" w:afterAutospacing="1" w:line="360" w:lineRule="auto"/>
        <w:jc w:val="both"/>
        <w:rPr>
          <w:rFonts w:ascii="Palatino Linotype" w:hAnsi="Palatino Linotype"/>
        </w:rPr>
      </w:pPr>
      <w:r w:rsidRPr="009C31EC">
        <w:rPr>
          <w:rFonts w:ascii="Palatino Linotype" w:hAnsi="Palatino Linotype"/>
        </w:rPr>
        <w:lastRenderedPageBreak/>
        <w:t xml:space="preserve">De lo anterior, resulta evidente que aun cuando existió un pronunciamiento por parte del </w:t>
      </w:r>
      <w:r w:rsidRPr="009C31EC">
        <w:rPr>
          <w:rFonts w:ascii="Palatino Linotype" w:hAnsi="Palatino Linotype"/>
          <w:b/>
        </w:rPr>
        <w:t xml:space="preserve">SUJETO OBLIGADO </w:t>
      </w:r>
      <w:r w:rsidRPr="009C31EC">
        <w:rPr>
          <w:rFonts w:ascii="Palatino Linotype" w:hAnsi="Palatino Linotype"/>
        </w:rPr>
        <w:t>para atender la solicitud de información que le fuera planteada, lo cierto es que no colmó el derecho de acceso a la información pública de la solicitante; por lo que, conviene referir que debido</w:t>
      </w:r>
      <w:r w:rsidR="0046497F" w:rsidRPr="009C31EC">
        <w:rPr>
          <w:rFonts w:ascii="Palatino Linotype" w:hAnsi="Palatino Linotype"/>
        </w:rPr>
        <w:t xml:space="preserve"> a que la información solicitada corresponde a los currículum de todos los mandos medios y superiores del Municipio, </w:t>
      </w:r>
      <w:r w:rsidR="0046497F" w:rsidRPr="009C31EC">
        <w:rPr>
          <w:rFonts w:ascii="Palatino Linotype" w:hAnsi="Palatino Linotype" w:cs="Arial"/>
        </w:rPr>
        <w:t xml:space="preserve">es de especificar que </w:t>
      </w:r>
      <w:r w:rsidR="0046497F" w:rsidRPr="009C31EC">
        <w:rPr>
          <w:rFonts w:ascii="Palatino Linotype" w:hAnsi="Palatino Linotype" w:cs="Arial"/>
          <w:noProof/>
          <w:lang w:eastAsia="es-MX"/>
        </w:rPr>
        <w:t>el c</w:t>
      </w:r>
      <w:r w:rsidR="0046497F" w:rsidRPr="009C31EC">
        <w:rPr>
          <w:rFonts w:ascii="Palatino Linotype" w:hAnsi="Palatino Linotype" w:cs="Arial"/>
        </w:rPr>
        <w:t>urrículum vítae, es una locución latina que literalmente significa “carrera de la vida”, y que la Real Academia Española de la Lengua</w:t>
      </w:r>
      <w:r w:rsidR="0046497F" w:rsidRPr="009C31EC">
        <w:rPr>
          <w:rStyle w:val="Refdenotaalpie"/>
          <w:rFonts w:ascii="Palatino Linotype" w:hAnsi="Palatino Linotype" w:cs="Arial"/>
        </w:rPr>
        <w:footnoteReference w:id="3"/>
      </w:r>
      <w:r w:rsidR="0046497F" w:rsidRPr="009C31EC">
        <w:rPr>
          <w:rFonts w:ascii="Palatino Linotype" w:hAnsi="Palatino Linotype" w:cs="Arial"/>
        </w:rPr>
        <w:t xml:space="preserve"> ha definido como </w:t>
      </w:r>
      <w:r w:rsidR="0046497F" w:rsidRPr="009C31EC">
        <w:rPr>
          <w:rFonts w:ascii="Palatino Linotype" w:hAnsi="Palatino Linotype" w:cs="Arial"/>
          <w:i/>
        </w:rPr>
        <w:t>“la relación de los títulos, honores, cargos, trabajos realizados y datos biográficos que califican a una persona”</w:t>
      </w:r>
      <w:r w:rsidR="0046497F" w:rsidRPr="009C31EC">
        <w:rPr>
          <w:rFonts w:ascii="Palatino Linotype" w:hAnsi="Palatino Linotype" w:cs="Arial"/>
        </w:rPr>
        <w:t xml:space="preserve">; por ello, </w:t>
      </w:r>
      <w:r w:rsidR="0046497F" w:rsidRPr="009C31EC">
        <w:rPr>
          <w:rFonts w:ascii="Palatino Linotype" w:hAnsi="Palatino Linotype" w:cs="Arial"/>
          <w:lang w:eastAsia="en-US"/>
        </w:rPr>
        <w:t xml:space="preserve">conviene precisar que en </w:t>
      </w:r>
      <w:r w:rsidR="0078432F" w:rsidRPr="009C31EC">
        <w:rPr>
          <w:rFonts w:ascii="Palatino Linotype" w:hAnsi="Palatino Linotype" w:cs="Arial"/>
          <w:lang w:eastAsia="en-US"/>
        </w:rPr>
        <w:t xml:space="preserve">dicho </w:t>
      </w:r>
      <w:r w:rsidR="0046497F" w:rsidRPr="009C31EC">
        <w:rPr>
          <w:rFonts w:ascii="Palatino Linotype" w:hAnsi="Palatino Linotype" w:cs="Arial"/>
          <w:lang w:eastAsia="en-US"/>
        </w:rPr>
        <w:t>currículum además de señalar datos personales de los particulares, se citan los estudios realizados o nivel académico, así como su experiencia laboral que incluye los cargos ocupados, períodos y sus funciones.</w:t>
      </w:r>
    </w:p>
    <w:p w:rsidR="0078432F" w:rsidRPr="009C31EC" w:rsidRDefault="0078432F" w:rsidP="0078432F">
      <w:pPr>
        <w:autoSpaceDE w:val="0"/>
        <w:autoSpaceDN w:val="0"/>
        <w:adjustRightInd w:val="0"/>
        <w:spacing w:before="240" w:after="240" w:line="360" w:lineRule="auto"/>
        <w:jc w:val="both"/>
        <w:rPr>
          <w:rFonts w:ascii="Palatino Linotype" w:eastAsia="Arial Unicode MS" w:hAnsi="Palatino Linotype" w:cs="Arial"/>
        </w:rPr>
      </w:pPr>
      <w:r w:rsidRPr="009C31EC">
        <w:rPr>
          <w:rFonts w:ascii="Palatino Linotype" w:hAnsi="Palatino Linotype" w:cs="Arial"/>
          <w:noProof/>
          <w:lang w:eastAsia="es-MX"/>
        </w:rPr>
        <w:t>En contraste con lo hasta aquí expuesto, es necesario subrayar que no existe norma jurídica que obligue a los servidor</w:t>
      </w:r>
      <w:r w:rsidR="003F6BE6" w:rsidRPr="009C31EC">
        <w:rPr>
          <w:rFonts w:ascii="Palatino Linotype" w:hAnsi="Palatino Linotype" w:cs="Arial"/>
          <w:noProof/>
          <w:lang w:eastAsia="es-MX"/>
        </w:rPr>
        <w:t>es públicos a presentar su currí</w:t>
      </w:r>
      <w:r w:rsidRPr="009C31EC">
        <w:rPr>
          <w:rFonts w:ascii="Palatino Linotype" w:hAnsi="Palatino Linotype" w:cs="Arial"/>
          <w:noProof/>
          <w:lang w:eastAsia="es-MX"/>
        </w:rPr>
        <w:t xml:space="preserve">culum ante la institución pública en la que prestan sus servicios; esto es, que </w:t>
      </w:r>
      <w:r w:rsidRPr="009C31EC">
        <w:rPr>
          <w:rFonts w:ascii="Palatino Linotype" w:hAnsi="Palatino Linotype" w:cs="Arial"/>
          <w:b/>
          <w:noProof/>
          <w:lang w:eastAsia="es-MX"/>
        </w:rPr>
        <w:t>no constituye un requisito indispensable para desempeñar un empleo, cargo o comisión en la administración pública,</w:t>
      </w:r>
      <w:r w:rsidRPr="009C31EC">
        <w:rPr>
          <w:rFonts w:ascii="Palatino Linotype" w:hAnsi="Palatino Linotype" w:cs="Arial"/>
          <w:noProof/>
          <w:lang w:eastAsia="es-MX"/>
        </w:rPr>
        <w:t xml:space="preserve"> sea estatal o municipal; sin embargo, para </w:t>
      </w:r>
      <w:r w:rsidRPr="009C31EC">
        <w:rPr>
          <w:rFonts w:ascii="Palatino Linotype" w:hAnsi="Palatino Linotype" w:cs="Arial"/>
          <w:noProof/>
          <w:color w:val="000000"/>
          <w:lang w:eastAsia="es-MX"/>
        </w:rPr>
        <w:t xml:space="preserve">el caso de que </w:t>
      </w:r>
      <w:r w:rsidRPr="009C31EC">
        <w:rPr>
          <w:rFonts w:ascii="Palatino Linotype" w:hAnsi="Palatino Linotype" w:cs="Arial"/>
          <w:b/>
          <w:noProof/>
          <w:color w:val="000000"/>
          <w:lang w:eastAsia="es-MX"/>
        </w:rPr>
        <w:t>EL SUJETO OBLIGADO</w:t>
      </w:r>
      <w:r w:rsidRPr="009C31EC">
        <w:rPr>
          <w:rFonts w:ascii="Palatino Linotype" w:hAnsi="Palatino Linotype" w:cs="Arial"/>
          <w:noProof/>
          <w:lang w:eastAsia="es-MX"/>
        </w:rPr>
        <w:t xml:space="preserve">, no posea o administre el currículum de todos los Servidores </w:t>
      </w:r>
      <w:r w:rsidR="009D0C29" w:rsidRPr="009C31EC">
        <w:rPr>
          <w:rFonts w:ascii="Palatino Linotype" w:hAnsi="Palatino Linotype" w:cs="Arial"/>
          <w:noProof/>
          <w:lang w:eastAsia="es-MX"/>
        </w:rPr>
        <w:t>Públicos así como de</w:t>
      </w:r>
      <w:r w:rsidRPr="009C31EC">
        <w:rPr>
          <w:rFonts w:ascii="Palatino Linotype" w:hAnsi="Palatino Linotype" w:cs="Arial"/>
          <w:noProof/>
          <w:lang w:eastAsia="es-MX"/>
        </w:rPr>
        <w:t xml:space="preserve"> los </w:t>
      </w:r>
      <w:r w:rsidR="00DB49D7" w:rsidRPr="009C31EC">
        <w:rPr>
          <w:rFonts w:ascii="Palatino Linotype" w:hAnsi="Palatino Linotype" w:cs="Arial"/>
          <w:noProof/>
          <w:lang w:eastAsia="es-MX"/>
        </w:rPr>
        <w:t xml:space="preserve">directores, </w:t>
      </w:r>
      <w:r w:rsidRPr="009C31EC">
        <w:rPr>
          <w:rFonts w:ascii="Palatino Linotype" w:hAnsi="Palatino Linotype" w:cs="Arial"/>
          <w:noProof/>
          <w:lang w:eastAsia="es-MX"/>
        </w:rPr>
        <w:t>mandos medios y superiores, sí debe poseer y administrar el documento análogo a éste, como lo sería su solicitud de empleo</w:t>
      </w:r>
      <w:r w:rsidRPr="009C31EC">
        <w:rPr>
          <w:rStyle w:val="Refdenotaalpie"/>
          <w:rFonts w:ascii="Palatino Linotype" w:hAnsi="Palatino Linotype" w:cs="Arial"/>
          <w:noProof/>
          <w:lang w:eastAsia="es-MX"/>
        </w:rPr>
        <w:footnoteReference w:id="4"/>
      </w:r>
      <w:r w:rsidRPr="009C31EC">
        <w:rPr>
          <w:rFonts w:ascii="Palatino Linotype" w:hAnsi="Palatino Linotype" w:cs="Arial"/>
          <w:noProof/>
          <w:lang w:eastAsia="es-MX"/>
        </w:rPr>
        <w:t xml:space="preserve">, en atención a </w:t>
      </w:r>
      <w:r w:rsidR="009D0C29" w:rsidRPr="009C31EC">
        <w:rPr>
          <w:rFonts w:ascii="Palatino Linotype" w:hAnsi="Palatino Linotype" w:cs="Arial"/>
          <w:noProof/>
          <w:lang w:eastAsia="es-MX"/>
        </w:rPr>
        <w:t xml:space="preserve">que dicha solicitud </w:t>
      </w:r>
      <w:r w:rsidRPr="009C31EC">
        <w:rPr>
          <w:rFonts w:ascii="Palatino Linotype" w:eastAsia="Arial Unicode MS" w:hAnsi="Palatino Linotype" w:cs="Arial"/>
        </w:rPr>
        <w:t xml:space="preserve">contiene apartados con información, como son: datos personales, formación académica, experiencia profesional, objetivos o aspiraciones </w:t>
      </w:r>
      <w:r w:rsidRPr="009C31EC">
        <w:rPr>
          <w:rFonts w:ascii="Palatino Linotype" w:eastAsia="Arial Unicode MS" w:hAnsi="Palatino Linotype" w:cs="Arial"/>
        </w:rPr>
        <w:lastRenderedPageBreak/>
        <w:t>personales, y otros; de ahí, que se concluya que la solicitud de empleo se asemeja al currículum.</w:t>
      </w:r>
    </w:p>
    <w:p w:rsidR="0078432F" w:rsidRPr="009C31EC" w:rsidRDefault="0078432F" w:rsidP="0078432F">
      <w:pPr>
        <w:autoSpaceDE w:val="0"/>
        <w:autoSpaceDN w:val="0"/>
        <w:adjustRightInd w:val="0"/>
        <w:spacing w:before="240" w:after="240" w:line="360" w:lineRule="auto"/>
        <w:jc w:val="both"/>
        <w:rPr>
          <w:rFonts w:ascii="Palatino Linotype" w:eastAsia="Arial Unicode MS" w:hAnsi="Palatino Linotype" w:cs="Arial"/>
        </w:rPr>
      </w:pPr>
      <w:r w:rsidRPr="009C31EC">
        <w:rPr>
          <w:rFonts w:ascii="Palatino Linotype" w:hAnsi="Palatino Linotype" w:cs="Arial"/>
          <w:noProof/>
          <w:lang w:eastAsia="es-MX"/>
        </w:rPr>
        <w:t xml:space="preserve">Bajo estas condiciones, es importante </w:t>
      </w:r>
      <w:r w:rsidRPr="009C31EC">
        <w:rPr>
          <w:rFonts w:ascii="Palatino Linotype" w:eastAsia="Arial Unicode MS" w:hAnsi="Palatino Linotype" w:cs="Arial"/>
        </w:rPr>
        <w:t>señalar que los artículos 1</w:t>
      </w:r>
      <w:r w:rsidR="00B20390" w:rsidRPr="009C31EC">
        <w:rPr>
          <w:rFonts w:ascii="Palatino Linotype" w:eastAsia="Arial Unicode MS" w:hAnsi="Palatino Linotype" w:cs="Arial"/>
        </w:rPr>
        <w:t>,</w:t>
      </w:r>
      <w:r w:rsidRPr="009C31EC">
        <w:rPr>
          <w:rFonts w:ascii="Palatino Linotype" w:eastAsia="Arial Unicode MS" w:hAnsi="Palatino Linotype" w:cs="Arial"/>
        </w:rPr>
        <w:t xml:space="preserve"> párrafo primero y 47</w:t>
      </w:r>
      <w:r w:rsidR="00B20390" w:rsidRPr="009C31EC">
        <w:rPr>
          <w:rFonts w:ascii="Palatino Linotype" w:eastAsia="Arial Unicode MS" w:hAnsi="Palatino Linotype" w:cs="Arial"/>
        </w:rPr>
        <w:t>,</w:t>
      </w:r>
      <w:r w:rsidRPr="009C31EC">
        <w:rPr>
          <w:rFonts w:ascii="Palatino Linotype" w:eastAsia="Arial Unicode MS" w:hAnsi="Palatino Linotype" w:cs="Arial"/>
        </w:rPr>
        <w:t xml:space="preserve"> fracción I de la Ley del Trabajo de los Servidores Públicos del Estado de México y Municipios, prevén lo siguiente:</w:t>
      </w:r>
    </w:p>
    <w:p w:rsidR="0078432F" w:rsidRPr="009C31EC" w:rsidRDefault="0078432F" w:rsidP="00B20390">
      <w:pPr>
        <w:autoSpaceDE w:val="0"/>
        <w:autoSpaceDN w:val="0"/>
        <w:adjustRightInd w:val="0"/>
        <w:ind w:left="851" w:right="902"/>
        <w:jc w:val="both"/>
        <w:rPr>
          <w:rFonts w:ascii="Palatino Linotype" w:hAnsi="Palatino Linotype" w:cs="Arial"/>
          <w:i/>
          <w:sz w:val="22"/>
          <w:szCs w:val="22"/>
          <w:lang w:eastAsia="es-MX"/>
        </w:rPr>
      </w:pPr>
      <w:r w:rsidRPr="009C31EC">
        <w:rPr>
          <w:rFonts w:ascii="Palatino Linotype" w:hAnsi="Palatino Linotype" w:cs="Arial"/>
          <w:b/>
          <w:bCs/>
          <w:i/>
          <w:sz w:val="22"/>
          <w:szCs w:val="22"/>
          <w:lang w:eastAsia="es-MX"/>
        </w:rPr>
        <w:t xml:space="preserve">“ARTÍCULO 1. </w:t>
      </w:r>
      <w:r w:rsidRPr="009C31EC">
        <w:rPr>
          <w:rFonts w:ascii="Palatino Linotype" w:hAnsi="Palatino Linotype" w:cs="Arial"/>
          <w:i/>
          <w:sz w:val="22"/>
          <w:szCs w:val="22"/>
          <w:lang w:eastAsia="es-MX"/>
        </w:rPr>
        <w:t>Ésta ley es de orden público e interés social y tiene por objeto regular las relaciones de trabajo, comprendidas entre los poderes públicos del Estado y los Municipios y sus respectivos servidores públicos.</w:t>
      </w:r>
    </w:p>
    <w:p w:rsidR="009D0C29" w:rsidRPr="009C31EC" w:rsidRDefault="009D0C29" w:rsidP="00B20390">
      <w:pPr>
        <w:autoSpaceDE w:val="0"/>
        <w:autoSpaceDN w:val="0"/>
        <w:adjustRightInd w:val="0"/>
        <w:ind w:left="851" w:right="902"/>
        <w:jc w:val="both"/>
        <w:rPr>
          <w:rFonts w:ascii="Palatino Linotype" w:hAnsi="Palatino Linotype" w:cs="Arial"/>
          <w:i/>
          <w:sz w:val="22"/>
          <w:szCs w:val="22"/>
          <w:lang w:eastAsia="es-MX"/>
        </w:rPr>
      </w:pPr>
      <w:r w:rsidRPr="009C31EC">
        <w:rPr>
          <w:rFonts w:ascii="Palatino Linotype" w:hAnsi="Palatino Linotype" w:cs="Arial"/>
          <w:i/>
          <w:sz w:val="22"/>
          <w:szCs w:val="22"/>
          <w:lang w:eastAsia="es-MX"/>
        </w:rPr>
        <w:t>…</w:t>
      </w:r>
    </w:p>
    <w:p w:rsidR="00B20390" w:rsidRPr="009C31EC" w:rsidRDefault="00B20390" w:rsidP="00B20390">
      <w:pPr>
        <w:autoSpaceDE w:val="0"/>
        <w:autoSpaceDN w:val="0"/>
        <w:adjustRightInd w:val="0"/>
        <w:ind w:left="851" w:right="902"/>
        <w:rPr>
          <w:rFonts w:ascii="Palatino Linotype" w:hAnsi="Palatino Linotype" w:cs="Arial"/>
          <w:b/>
          <w:bCs/>
          <w:i/>
          <w:sz w:val="22"/>
          <w:szCs w:val="22"/>
          <w:lang w:eastAsia="es-MX"/>
        </w:rPr>
      </w:pPr>
    </w:p>
    <w:p w:rsidR="0078432F" w:rsidRPr="009C31EC" w:rsidRDefault="0078432F" w:rsidP="00B20390">
      <w:pPr>
        <w:autoSpaceDE w:val="0"/>
        <w:autoSpaceDN w:val="0"/>
        <w:adjustRightInd w:val="0"/>
        <w:ind w:left="851" w:right="902"/>
        <w:rPr>
          <w:rFonts w:ascii="Palatino Linotype" w:hAnsi="Palatino Linotype" w:cs="Arial"/>
          <w:i/>
          <w:sz w:val="22"/>
          <w:szCs w:val="22"/>
          <w:lang w:eastAsia="es-MX"/>
        </w:rPr>
      </w:pPr>
      <w:r w:rsidRPr="009C31EC">
        <w:rPr>
          <w:rFonts w:ascii="Palatino Linotype" w:hAnsi="Palatino Linotype" w:cs="Arial"/>
          <w:b/>
          <w:bCs/>
          <w:i/>
          <w:sz w:val="22"/>
          <w:szCs w:val="22"/>
          <w:lang w:eastAsia="es-MX"/>
        </w:rPr>
        <w:t xml:space="preserve">ARTICULO 47. </w:t>
      </w:r>
      <w:r w:rsidRPr="009C31EC">
        <w:rPr>
          <w:rFonts w:ascii="Palatino Linotype" w:hAnsi="Palatino Linotype" w:cs="Arial"/>
          <w:i/>
          <w:sz w:val="22"/>
          <w:szCs w:val="22"/>
          <w:lang w:eastAsia="es-MX"/>
        </w:rPr>
        <w:t>Para ingresar al servicio público se requiere:</w:t>
      </w:r>
    </w:p>
    <w:p w:rsidR="0078432F" w:rsidRPr="009C31EC" w:rsidRDefault="0078432F" w:rsidP="00B20390">
      <w:pPr>
        <w:autoSpaceDE w:val="0"/>
        <w:autoSpaceDN w:val="0"/>
        <w:adjustRightInd w:val="0"/>
        <w:ind w:left="851" w:right="902"/>
        <w:jc w:val="both"/>
        <w:rPr>
          <w:rFonts w:ascii="Palatino Linotype" w:eastAsia="Arial Unicode MS" w:hAnsi="Palatino Linotype" w:cs="Arial"/>
          <w:i/>
          <w:sz w:val="22"/>
          <w:szCs w:val="22"/>
        </w:rPr>
      </w:pPr>
      <w:r w:rsidRPr="009C31EC">
        <w:rPr>
          <w:rFonts w:ascii="Palatino Linotype" w:hAnsi="Palatino Linotype" w:cs="Arial"/>
          <w:i/>
          <w:sz w:val="22"/>
          <w:szCs w:val="22"/>
          <w:lang w:eastAsia="es-MX"/>
        </w:rPr>
        <w:t>I. Presentar una solicitud utilizando la forma oficial que se autorice por la  institución pública o dependencia correspondiente;</w:t>
      </w:r>
      <w:r w:rsidRPr="009C31EC">
        <w:rPr>
          <w:rFonts w:ascii="Palatino Linotype" w:hAnsi="Palatino Linotype" w:cs="Arial"/>
          <w:b/>
          <w:i/>
          <w:sz w:val="22"/>
          <w:szCs w:val="22"/>
          <w:lang w:eastAsia="es-MX"/>
        </w:rPr>
        <w:t>”</w:t>
      </w:r>
    </w:p>
    <w:p w:rsidR="0078432F" w:rsidRPr="009C31EC" w:rsidRDefault="0078432F" w:rsidP="0078432F">
      <w:pPr>
        <w:autoSpaceDE w:val="0"/>
        <w:autoSpaceDN w:val="0"/>
        <w:adjustRightInd w:val="0"/>
        <w:spacing w:before="240" w:after="240" w:line="360" w:lineRule="auto"/>
        <w:jc w:val="both"/>
        <w:rPr>
          <w:rFonts w:ascii="Palatino Linotype" w:eastAsia="Arial Unicode MS" w:hAnsi="Palatino Linotype" w:cs="Arial"/>
        </w:rPr>
      </w:pPr>
      <w:r w:rsidRPr="009C31EC">
        <w:rPr>
          <w:rFonts w:ascii="Palatino Linotype" w:eastAsia="Arial Unicode MS" w:hAnsi="Palatino Linotype" w:cs="Arial"/>
        </w:rPr>
        <w:t xml:space="preserve">Es así que, de los preceptos legales insertos se obtiene que la relación de trabajo existente entre los Ayuntamientos y sus servidores públicos, se rige conforme a la referida norma jurídica; por ende, le es aplicable al Ayuntamiento de </w:t>
      </w:r>
      <w:r w:rsidR="00B20390" w:rsidRPr="009C31EC">
        <w:rPr>
          <w:rFonts w:ascii="Palatino Linotype" w:eastAsia="Arial Unicode MS" w:hAnsi="Palatino Linotype" w:cs="Arial"/>
        </w:rPr>
        <w:t>Tecámac</w:t>
      </w:r>
      <w:r w:rsidRPr="009C31EC">
        <w:rPr>
          <w:rFonts w:ascii="Palatino Linotype" w:eastAsia="Arial Unicode MS" w:hAnsi="Palatino Linotype" w:cs="Arial"/>
        </w:rPr>
        <w:t>.</w:t>
      </w:r>
    </w:p>
    <w:p w:rsidR="00271775" w:rsidRPr="009C31EC" w:rsidRDefault="0078432F" w:rsidP="00271775">
      <w:pPr>
        <w:autoSpaceDE w:val="0"/>
        <w:autoSpaceDN w:val="0"/>
        <w:adjustRightInd w:val="0"/>
        <w:spacing w:before="240" w:after="240" w:line="360" w:lineRule="auto"/>
        <w:jc w:val="both"/>
        <w:rPr>
          <w:rFonts w:ascii="Palatino Linotype" w:eastAsia="Arial Unicode MS" w:hAnsi="Palatino Linotype" w:cs="Arial"/>
        </w:rPr>
      </w:pPr>
      <w:r w:rsidRPr="009C31EC">
        <w:rPr>
          <w:rFonts w:ascii="Palatino Linotype" w:eastAsia="Arial Unicode MS" w:hAnsi="Palatino Linotype" w:cs="Arial"/>
        </w:rPr>
        <w:t xml:space="preserve">Por otra parte, es de subrayar que para ingresar al servicio público, constituye </w:t>
      </w:r>
      <w:r w:rsidR="009D0C29" w:rsidRPr="009C31EC">
        <w:rPr>
          <w:rFonts w:ascii="Palatino Linotype" w:eastAsia="Arial Unicode MS" w:hAnsi="Palatino Linotype" w:cs="Arial"/>
        </w:rPr>
        <w:t xml:space="preserve">un </w:t>
      </w:r>
      <w:r w:rsidRPr="009C31EC">
        <w:rPr>
          <w:rFonts w:ascii="Palatino Linotype" w:eastAsia="Arial Unicode MS" w:hAnsi="Palatino Linotype" w:cs="Arial"/>
        </w:rPr>
        <w:t xml:space="preserve">requisito indispensable, entre otros, presentar una solicitud, utilizando el formato oficial autorizado por la </w:t>
      </w:r>
      <w:r w:rsidR="00271775" w:rsidRPr="009C31EC">
        <w:rPr>
          <w:rFonts w:ascii="Palatino Linotype" w:eastAsia="Arial Unicode MS" w:hAnsi="Palatino Linotype" w:cs="Arial"/>
        </w:rPr>
        <w:t xml:space="preserve">institución pública; </w:t>
      </w:r>
      <w:r w:rsidRPr="009C31EC">
        <w:rPr>
          <w:rFonts w:ascii="Palatino Linotype" w:eastAsia="Arial Unicode MS" w:hAnsi="Palatino Linotype" w:cs="Arial"/>
        </w:rPr>
        <w:t>de donde se infiere que</w:t>
      </w:r>
      <w:r w:rsidR="00271775" w:rsidRPr="009C31EC">
        <w:rPr>
          <w:rFonts w:ascii="Palatino Linotype" w:eastAsia="Arial Unicode MS" w:hAnsi="Palatino Linotype" w:cs="Arial"/>
        </w:rPr>
        <w:t>,</w:t>
      </w:r>
      <w:r w:rsidRPr="009C31EC">
        <w:rPr>
          <w:rFonts w:ascii="Palatino Linotype" w:eastAsia="Arial Unicode MS" w:hAnsi="Palatino Linotype" w:cs="Arial"/>
        </w:rPr>
        <w:t xml:space="preserve"> se trata de una solicitud de empleo la cual necesariamente contiene apartados con información, como son: datos personales, formación académica, experiencia profesional, objetivos </w:t>
      </w:r>
      <w:r w:rsidR="00271775" w:rsidRPr="009C31EC">
        <w:rPr>
          <w:rFonts w:ascii="Palatino Linotype" w:eastAsia="Arial Unicode MS" w:hAnsi="Palatino Linotype" w:cs="Arial"/>
        </w:rPr>
        <w:t xml:space="preserve">o aspiraciones personales entre otros; sin embargo, es de aclarar que del currículum o solicitud de empleo referidos, se desprende la información correspondiente a la trayectoria académica y profesional de los </w:t>
      </w:r>
      <w:r w:rsidR="00271775" w:rsidRPr="009C31EC">
        <w:rPr>
          <w:rFonts w:ascii="Palatino Linotype" w:eastAsia="Arial Unicode MS" w:hAnsi="Palatino Linotype" w:cs="Arial"/>
          <w:noProof/>
          <w:lang w:eastAsia="es-MX"/>
        </w:rPr>
        <w:t>Directores de área, que es</w:t>
      </w:r>
      <w:r w:rsidR="009D0C29" w:rsidRPr="009C31EC">
        <w:rPr>
          <w:rFonts w:ascii="Palatino Linotype" w:eastAsia="Arial Unicode MS" w:hAnsi="Palatino Linotype" w:cs="Arial"/>
          <w:noProof/>
          <w:lang w:eastAsia="es-MX"/>
        </w:rPr>
        <w:t xml:space="preserve"> parte de</w:t>
      </w:r>
      <w:r w:rsidR="00271775" w:rsidRPr="009C31EC">
        <w:rPr>
          <w:rFonts w:ascii="Palatino Linotype" w:eastAsia="Arial Unicode MS" w:hAnsi="Palatino Linotype" w:cs="Arial"/>
          <w:noProof/>
          <w:lang w:eastAsia="es-MX"/>
        </w:rPr>
        <w:t xml:space="preserve"> la información solicitada por </w:t>
      </w:r>
      <w:r w:rsidR="00271775" w:rsidRPr="009C31EC">
        <w:rPr>
          <w:rFonts w:ascii="Palatino Linotype" w:eastAsia="Arial Unicode MS" w:hAnsi="Palatino Linotype" w:cs="Arial"/>
          <w:b/>
          <w:noProof/>
          <w:color w:val="000000"/>
          <w:lang w:eastAsia="es-MX"/>
        </w:rPr>
        <w:t>LA</w:t>
      </w:r>
      <w:r w:rsidR="00271775" w:rsidRPr="009C31EC">
        <w:rPr>
          <w:rFonts w:ascii="Palatino Linotype" w:eastAsia="Arial Unicode MS" w:hAnsi="Palatino Linotype" w:cs="Arial"/>
          <w:noProof/>
          <w:color w:val="000000"/>
          <w:lang w:eastAsia="es-MX"/>
        </w:rPr>
        <w:t xml:space="preserve"> </w:t>
      </w:r>
      <w:r w:rsidR="00271775" w:rsidRPr="009C31EC">
        <w:rPr>
          <w:rFonts w:ascii="Palatino Linotype" w:eastAsia="Arial Unicode MS" w:hAnsi="Palatino Linotype" w:cs="Arial"/>
          <w:b/>
          <w:noProof/>
          <w:color w:val="000000"/>
          <w:lang w:eastAsia="es-MX"/>
        </w:rPr>
        <w:t>RECURRENTE</w:t>
      </w:r>
      <w:r w:rsidR="00271775" w:rsidRPr="009C31EC">
        <w:rPr>
          <w:rFonts w:ascii="Palatino Linotype" w:eastAsia="Arial Unicode MS" w:hAnsi="Palatino Linotype" w:cs="Arial"/>
        </w:rPr>
        <w:t>.</w:t>
      </w:r>
    </w:p>
    <w:p w:rsidR="00271775" w:rsidRPr="009C31EC" w:rsidRDefault="00271775" w:rsidP="00271775">
      <w:pPr>
        <w:autoSpaceDE w:val="0"/>
        <w:autoSpaceDN w:val="0"/>
        <w:adjustRightInd w:val="0"/>
        <w:spacing w:before="240" w:after="240" w:line="360" w:lineRule="auto"/>
        <w:jc w:val="both"/>
        <w:rPr>
          <w:rFonts w:ascii="Palatino Linotype" w:hAnsi="Palatino Linotype" w:cs="Arial"/>
          <w:noProof/>
          <w:lang w:eastAsia="es-MX"/>
        </w:rPr>
      </w:pPr>
      <w:r w:rsidRPr="009C31EC">
        <w:rPr>
          <w:rFonts w:ascii="Palatino Linotype" w:eastAsia="Arial Unicode MS" w:hAnsi="Palatino Linotype" w:cs="Arial"/>
        </w:rPr>
        <w:lastRenderedPageBreak/>
        <w:t xml:space="preserve">Conforme a los argumentos expuestos, atendiendo a que </w:t>
      </w:r>
      <w:r w:rsidRPr="009C31EC">
        <w:rPr>
          <w:rFonts w:ascii="Palatino Linotype" w:hAnsi="Palatino Linotype" w:cs="Arial"/>
          <w:noProof/>
          <w:lang w:eastAsia="es-MX"/>
        </w:rPr>
        <w:t xml:space="preserve">no existe norma jurídica que exija como requisito para desempeñar un empleo, cargo o comisión de la administración pública, presentar ante la institución pública el currículum; sin embargo, </w:t>
      </w:r>
      <w:r w:rsidRPr="009C31EC">
        <w:rPr>
          <w:rFonts w:ascii="Palatino Linotype" w:hAnsi="Palatino Linotype" w:cs="Arial"/>
          <w:b/>
          <w:noProof/>
          <w:lang w:eastAsia="es-MX"/>
        </w:rPr>
        <w:t>sí existe disposición legal que obliga a los Sujetos Obligados a poner a disposición del público de manera permanente y actualizada de forma secilla, precisa y entendible en los respectivos medios electrónicos la información curricular desde el nivel de jefe de departamento o equivlaente hasta el titular del Sujeto Obligado del que se trate</w:t>
      </w:r>
      <w:r w:rsidRPr="009C31EC">
        <w:rPr>
          <w:rFonts w:ascii="Palatino Linotype" w:hAnsi="Palatino Linotype" w:cs="Arial"/>
          <w:noProof/>
          <w:lang w:eastAsia="es-MX"/>
        </w:rPr>
        <w:t xml:space="preserve">, ello de conformidad con lo establecido en el artículo 92, fracción XXI </w:t>
      </w:r>
      <w:r w:rsidRPr="009C31EC">
        <w:rPr>
          <w:rStyle w:val="Refdenotaalpie"/>
          <w:rFonts w:ascii="Palatino Linotype" w:hAnsi="Palatino Linotype" w:cs="Arial"/>
          <w:noProof/>
          <w:lang w:eastAsia="es-MX"/>
        </w:rPr>
        <w:footnoteReference w:id="5"/>
      </w:r>
      <w:r w:rsidRPr="009C31EC">
        <w:rPr>
          <w:rFonts w:ascii="Palatino Linotype" w:hAnsi="Palatino Linotype" w:cs="Arial"/>
          <w:noProof/>
          <w:lang w:eastAsia="es-MX"/>
        </w:rPr>
        <w:t>de la Ley de la materia.</w:t>
      </w:r>
    </w:p>
    <w:p w:rsidR="00B0625D" w:rsidRPr="009C31EC" w:rsidRDefault="00271775" w:rsidP="00271775">
      <w:pPr>
        <w:autoSpaceDE w:val="0"/>
        <w:autoSpaceDN w:val="0"/>
        <w:adjustRightInd w:val="0"/>
        <w:spacing w:before="240" w:after="240" w:line="360" w:lineRule="auto"/>
        <w:jc w:val="both"/>
        <w:rPr>
          <w:rFonts w:ascii="Palatino Linotype" w:eastAsia="Arial Unicode MS" w:hAnsi="Palatino Linotype" w:cs="Arial"/>
        </w:rPr>
      </w:pPr>
      <w:r w:rsidRPr="009C31EC">
        <w:rPr>
          <w:rFonts w:ascii="Palatino Linotype" w:hAnsi="Palatino Linotype" w:cs="Arial"/>
          <w:noProof/>
          <w:lang w:eastAsia="es-MX"/>
        </w:rPr>
        <w:t>Razón por la cual, se consid</w:t>
      </w:r>
      <w:r w:rsidR="003F6BE6" w:rsidRPr="009C31EC">
        <w:rPr>
          <w:rFonts w:ascii="Palatino Linotype" w:hAnsi="Palatino Linotype" w:cs="Arial"/>
          <w:noProof/>
          <w:lang w:eastAsia="es-MX"/>
        </w:rPr>
        <w:t>era tambien que el documento aná</w:t>
      </w:r>
      <w:r w:rsidRPr="009C31EC">
        <w:rPr>
          <w:rFonts w:ascii="Palatino Linotype" w:hAnsi="Palatino Linotype" w:cs="Arial"/>
          <w:noProof/>
          <w:lang w:eastAsia="es-MX"/>
        </w:rPr>
        <w:t xml:space="preserve">logo que se asemeja al </w:t>
      </w:r>
      <w:r w:rsidR="003F6BE6" w:rsidRPr="009C31EC">
        <w:rPr>
          <w:rFonts w:ascii="Palatino Linotype" w:hAnsi="Palatino Linotype" w:cs="Arial"/>
          <w:noProof/>
          <w:lang w:eastAsia="es-MX"/>
        </w:rPr>
        <w:t>currí</w:t>
      </w:r>
      <w:r w:rsidRPr="009C31EC">
        <w:rPr>
          <w:rFonts w:ascii="Palatino Linotype" w:hAnsi="Palatino Linotype" w:cs="Arial"/>
          <w:noProof/>
          <w:lang w:eastAsia="es-MX"/>
        </w:rPr>
        <w:t xml:space="preserve">culum es la solicititud de empleo; por lo tanto, este último documento constituye información pública </w:t>
      </w:r>
      <w:r w:rsidR="00B0625D" w:rsidRPr="009C31EC">
        <w:rPr>
          <w:rFonts w:ascii="Palatino Linotype" w:hAnsi="Palatino Linotype" w:cs="Arial"/>
          <w:noProof/>
          <w:lang w:eastAsia="es-MX"/>
        </w:rPr>
        <w:t xml:space="preserve">de igual manera </w:t>
      </w:r>
      <w:r w:rsidRPr="009C31EC">
        <w:rPr>
          <w:rFonts w:ascii="Palatino Linotype" w:hAnsi="Palatino Linotype" w:cs="Arial"/>
          <w:noProof/>
          <w:lang w:eastAsia="es-MX"/>
        </w:rPr>
        <w:t xml:space="preserve">posee o administra </w:t>
      </w:r>
      <w:r w:rsidRPr="009C31EC">
        <w:rPr>
          <w:rFonts w:ascii="Palatino Linotype" w:hAnsi="Palatino Linotype" w:cs="Arial"/>
          <w:b/>
          <w:noProof/>
          <w:color w:val="000000"/>
          <w:lang w:eastAsia="es-MX"/>
        </w:rPr>
        <w:t>EL SUJETO OBLIGADO</w:t>
      </w:r>
      <w:r w:rsidRPr="009C31EC">
        <w:rPr>
          <w:rFonts w:ascii="Palatino Linotype" w:hAnsi="Palatino Linotype" w:cs="Arial"/>
          <w:noProof/>
          <w:lang w:eastAsia="es-MX"/>
        </w:rPr>
        <w:t xml:space="preserve">, en términos de lo dispuesto por los </w:t>
      </w:r>
      <w:r w:rsidRPr="009C31EC">
        <w:rPr>
          <w:rFonts w:ascii="Palatino Linotype" w:eastAsia="Arial Unicode MS" w:hAnsi="Palatino Linotype" w:cs="Arial"/>
        </w:rPr>
        <w:t>artículos 3</w:t>
      </w:r>
      <w:r w:rsidR="003F6BE6" w:rsidRPr="009C31EC">
        <w:rPr>
          <w:rFonts w:ascii="Palatino Linotype" w:eastAsia="Arial Unicode MS" w:hAnsi="Palatino Linotype" w:cs="Arial"/>
        </w:rPr>
        <w:t>,</w:t>
      </w:r>
      <w:r w:rsidRPr="009C31EC">
        <w:rPr>
          <w:rFonts w:ascii="Palatino Linotype" w:eastAsia="Arial Unicode MS" w:hAnsi="Palatino Linotype" w:cs="Arial"/>
        </w:rPr>
        <w:t xml:space="preserve"> fracción XI y 12 de la Ley de Transparencia y Acceso a la Información Pública del Estado de México y Municipios, de ahí que tiene la obligación de entregar en </w:t>
      </w:r>
      <w:r w:rsidRPr="009C31EC">
        <w:rPr>
          <w:rFonts w:ascii="Palatino Linotype" w:eastAsia="Arial Unicode MS" w:hAnsi="Palatino Linotype" w:cs="Arial"/>
          <w:b/>
        </w:rPr>
        <w:t>versión pública</w:t>
      </w:r>
      <w:r w:rsidRPr="009C31EC">
        <w:rPr>
          <w:rFonts w:ascii="Palatino Linotype" w:eastAsia="Arial Unicode MS" w:hAnsi="Palatino Linotype" w:cs="Arial"/>
        </w:rPr>
        <w:t xml:space="preserve"> a la hoy</w:t>
      </w:r>
      <w:r w:rsidRPr="009C31EC">
        <w:rPr>
          <w:rFonts w:ascii="Palatino Linotype" w:eastAsia="Arial Unicode MS" w:hAnsi="Palatino Linotype" w:cs="Arial"/>
          <w:b/>
          <w:color w:val="000000"/>
        </w:rPr>
        <w:t xml:space="preserve"> RECURRENTE</w:t>
      </w:r>
      <w:r w:rsidRPr="009C31EC">
        <w:rPr>
          <w:rFonts w:ascii="Palatino Linotype" w:eastAsia="Arial Unicode MS" w:hAnsi="Palatino Linotype" w:cs="Arial"/>
        </w:rPr>
        <w:t xml:space="preserve"> el currículum o </w:t>
      </w:r>
      <w:r w:rsidR="00B0625D" w:rsidRPr="009C31EC">
        <w:rPr>
          <w:rFonts w:ascii="Palatino Linotype" w:eastAsia="Arial Unicode MS" w:hAnsi="Palatino Linotype" w:cs="Arial"/>
        </w:rPr>
        <w:t>el documento análogo en donde conste la experiencia laboral de los servidores públicos que integran la administración 2019-2021, considerados faltantes.</w:t>
      </w:r>
    </w:p>
    <w:p w:rsidR="00B0625D" w:rsidRPr="009C31EC" w:rsidRDefault="00271775" w:rsidP="00B0625D">
      <w:pPr>
        <w:autoSpaceDE w:val="0"/>
        <w:autoSpaceDN w:val="0"/>
        <w:adjustRightInd w:val="0"/>
        <w:spacing w:before="240" w:after="240" w:line="360" w:lineRule="auto"/>
        <w:jc w:val="both"/>
        <w:rPr>
          <w:rFonts w:ascii="Palatino Linotype" w:hAnsi="Palatino Linotype" w:cs="Arial"/>
          <w:noProof/>
          <w:lang w:eastAsia="es-MX"/>
        </w:rPr>
      </w:pPr>
      <w:r w:rsidRPr="009C31EC">
        <w:rPr>
          <w:rFonts w:ascii="Palatino Linotype" w:eastAsia="Arial Unicode MS" w:hAnsi="Palatino Linotype" w:cs="Arial"/>
        </w:rPr>
        <w:t xml:space="preserve">En efecto </w:t>
      </w:r>
      <w:r w:rsidRPr="009C31EC">
        <w:rPr>
          <w:rFonts w:ascii="Palatino Linotype" w:hAnsi="Palatino Linotype" w:cs="Arial"/>
          <w:lang w:val="es-ES_tradnl"/>
        </w:rPr>
        <w:t xml:space="preserve">el </w:t>
      </w:r>
      <w:r w:rsidRPr="009C31EC">
        <w:rPr>
          <w:rFonts w:ascii="Palatino Linotype" w:eastAsia="Arial Unicode MS" w:hAnsi="Palatino Linotype" w:cs="Arial"/>
        </w:rPr>
        <w:t>currículum o la solicitud de empleo de los servidores públ</w:t>
      </w:r>
      <w:r w:rsidR="003F6BE6" w:rsidRPr="009C31EC">
        <w:rPr>
          <w:rFonts w:ascii="Palatino Linotype" w:eastAsia="Arial Unicode MS" w:hAnsi="Palatino Linotype" w:cs="Arial"/>
        </w:rPr>
        <w:t>icos de referencia, se entregará</w:t>
      </w:r>
      <w:r w:rsidRPr="009C31EC">
        <w:rPr>
          <w:rFonts w:ascii="Palatino Linotype" w:eastAsia="Arial Unicode MS" w:hAnsi="Palatino Linotype" w:cs="Arial"/>
        </w:rPr>
        <w:t xml:space="preserve">n en </w:t>
      </w:r>
      <w:r w:rsidRPr="009C31EC">
        <w:rPr>
          <w:rFonts w:ascii="Palatino Linotype" w:eastAsia="Arial Unicode MS" w:hAnsi="Palatino Linotype"/>
          <w:b/>
        </w:rPr>
        <w:t>versión pública</w:t>
      </w:r>
      <w:r w:rsidRPr="009C31EC">
        <w:rPr>
          <w:rFonts w:ascii="Palatino Linotype" w:eastAsia="Arial Unicode MS" w:hAnsi="Palatino Linotype" w:cs="Arial"/>
        </w:rPr>
        <w:t>, toda vez que podrían contener datos personales, que son susceptibles de ser testados</w:t>
      </w:r>
      <w:r w:rsidR="00B0625D" w:rsidRPr="009C31EC">
        <w:rPr>
          <w:rFonts w:ascii="Palatino Linotype" w:eastAsia="Arial Unicode MS" w:hAnsi="Palatino Linotype" w:cs="Arial"/>
          <w:color w:val="000000"/>
        </w:rPr>
        <w:t xml:space="preserve">, ya que dicha versión </w:t>
      </w:r>
      <w:r w:rsidR="00B0625D" w:rsidRPr="009C31EC">
        <w:rPr>
          <w:rFonts w:ascii="Palatino Linotype" w:hAnsi="Palatino Linotype" w:cs="Arial"/>
          <w:noProof/>
          <w:lang w:eastAsia="es-MX"/>
        </w:rPr>
        <w:t xml:space="preserve">tendrá por objeto </w:t>
      </w:r>
      <w:r w:rsidR="00B0625D" w:rsidRPr="009C31EC">
        <w:rPr>
          <w:rFonts w:ascii="Palatino Linotype" w:hAnsi="Palatino Linotype" w:cs="Arial"/>
          <w:noProof/>
          <w:lang w:eastAsia="es-MX"/>
        </w:rPr>
        <w:lastRenderedPageBreak/>
        <w:t>suprimir de manera enunciativa, más no limitativamente, la firma, Clave Única de Registro de Población (CURP), Registro Federal de Contribuyentes (RFC), domicilio y tel</w:t>
      </w:r>
      <w:r w:rsidR="003F6BE6" w:rsidRPr="009C31EC">
        <w:rPr>
          <w:rFonts w:ascii="Palatino Linotype" w:hAnsi="Palatino Linotype" w:cs="Arial"/>
          <w:noProof/>
          <w:lang w:eastAsia="es-MX"/>
        </w:rPr>
        <w:t>é</w:t>
      </w:r>
      <w:r w:rsidR="00B0625D" w:rsidRPr="009C31EC">
        <w:rPr>
          <w:rFonts w:ascii="Palatino Linotype" w:hAnsi="Palatino Linotype" w:cs="Arial"/>
          <w:noProof/>
          <w:lang w:eastAsia="es-MX"/>
        </w:rPr>
        <w:t>fonos particulares en su ca</w:t>
      </w:r>
      <w:r w:rsidR="003F6BE6" w:rsidRPr="009C31EC">
        <w:rPr>
          <w:rFonts w:ascii="Palatino Linotype" w:hAnsi="Palatino Linotype" w:cs="Arial"/>
          <w:noProof/>
          <w:lang w:eastAsia="es-MX"/>
        </w:rPr>
        <w:t>s</w:t>
      </w:r>
      <w:r w:rsidR="00B0625D" w:rsidRPr="009C31EC">
        <w:rPr>
          <w:rFonts w:ascii="Palatino Linotype" w:hAnsi="Palatino Linotype" w:cs="Arial"/>
          <w:noProof/>
          <w:lang w:eastAsia="es-MX"/>
        </w:rPr>
        <w:t xml:space="preserve">o; así como, calificaciones –para el caso de que las contenga-; esto es así, en atención a que constituyen </w:t>
      </w:r>
      <w:r w:rsidR="00B0625D" w:rsidRPr="009C31EC">
        <w:rPr>
          <w:rFonts w:ascii="Palatino Linotype" w:hAnsi="Palatino Linotype" w:cs="Arial"/>
          <w:color w:val="000000"/>
          <w:lang w:eastAsia="es-MX"/>
        </w:rPr>
        <w:t xml:space="preserve">datos personales que hacen identificable a la persona; por lo que, son </w:t>
      </w:r>
      <w:r w:rsidR="00B0625D" w:rsidRPr="009C31EC">
        <w:rPr>
          <w:rFonts w:ascii="Palatino Linotype" w:eastAsia="Arial Unicode MS" w:hAnsi="Palatino Linotype" w:cs="Arial"/>
        </w:rPr>
        <w:t xml:space="preserve">susceptibles de ser testados con el </w:t>
      </w:r>
      <w:r w:rsidR="00B0625D" w:rsidRPr="009C31EC">
        <w:rPr>
          <w:rFonts w:ascii="Palatino Linotype" w:hAnsi="Palatino Linotype" w:cs="Arial"/>
          <w:lang w:val="es-ES_tradnl"/>
        </w:rPr>
        <w:t xml:space="preserve">objeto protegerlos, </w:t>
      </w:r>
      <w:r w:rsidR="00B0625D" w:rsidRPr="009C31EC">
        <w:rPr>
          <w:rFonts w:ascii="Palatino Linotype" w:eastAsia="Arial Unicode MS" w:hAnsi="Palatino Linotype" w:cs="Arial"/>
        </w:rPr>
        <w:t>en términos del artículo 4, fracción XI de la Ley de Protección de Datos Personales en Posesión de Sujetos Obligados del Estado de México y Municipios.</w:t>
      </w:r>
    </w:p>
    <w:p w:rsidR="00B0625D" w:rsidRPr="009C31EC" w:rsidRDefault="00B0625D" w:rsidP="00B0625D">
      <w:pPr>
        <w:autoSpaceDE w:val="0"/>
        <w:autoSpaceDN w:val="0"/>
        <w:adjustRightInd w:val="0"/>
        <w:spacing w:before="240" w:after="240" w:line="360" w:lineRule="auto"/>
        <w:jc w:val="both"/>
        <w:rPr>
          <w:rFonts w:ascii="Palatino Linotype" w:hAnsi="Palatino Linotype" w:cs="Arial"/>
        </w:rPr>
      </w:pPr>
      <w:r w:rsidRPr="009C31EC">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r w:rsidRPr="009C31EC">
        <w:rPr>
          <w:rFonts w:ascii="Palatino Linotype" w:hAnsi="Palatino Linotype" w:cs="Arial"/>
        </w:rPr>
        <w:tab/>
      </w:r>
    </w:p>
    <w:p w:rsidR="00B0625D" w:rsidRPr="009C31EC" w:rsidRDefault="00B0625D" w:rsidP="00B0625D">
      <w:pPr>
        <w:pStyle w:val="NormalWeb"/>
        <w:spacing w:before="240" w:beforeAutospacing="0" w:after="240" w:afterAutospacing="0"/>
        <w:ind w:left="851" w:right="900"/>
        <w:jc w:val="both"/>
        <w:rPr>
          <w:rFonts w:ascii="Palatino Linotype" w:hAnsi="Palatino Linotype" w:cs="Arial"/>
          <w:i/>
          <w:sz w:val="22"/>
          <w:szCs w:val="22"/>
          <w:lang w:val="es-MX" w:eastAsia="es-MX"/>
        </w:rPr>
      </w:pPr>
      <w:r w:rsidRPr="009C31EC">
        <w:rPr>
          <w:rFonts w:ascii="Palatino Linotype" w:hAnsi="Palatino Linotype" w:cs="Arial"/>
          <w:i/>
          <w:sz w:val="22"/>
          <w:szCs w:val="22"/>
        </w:rPr>
        <w:t>"</w:t>
      </w:r>
      <w:r w:rsidRPr="009C31EC">
        <w:rPr>
          <w:rFonts w:ascii="Palatino Linotype" w:hAnsi="Palatino Linotype" w:cs="Arial"/>
          <w:b/>
          <w:bCs/>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9C31EC">
        <w:rPr>
          <w:rFonts w:ascii="Palatino Linotype" w:hAnsi="Palatino Linotype" w:cs="Arial"/>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w:t>
      </w:r>
      <w:r w:rsidRPr="009C31EC">
        <w:rPr>
          <w:rFonts w:ascii="Palatino Linotype" w:hAnsi="Palatino Linotype" w:cs="Arial"/>
          <w:bCs/>
          <w:i/>
          <w:sz w:val="22"/>
          <w:szCs w:val="22"/>
          <w:lang w:val="es-MX" w:eastAsia="es-MX"/>
        </w:rPr>
        <w:t>datos</w:t>
      </w:r>
      <w:r w:rsidRPr="009C31EC">
        <w:rPr>
          <w:rFonts w:ascii="Palatino Linotype" w:hAnsi="Palatino Linotype" w:cs="Arial"/>
          <w:i/>
          <w:sz w:val="22"/>
          <w:szCs w:val="22"/>
          <w:lang w:val="es-MX" w:eastAsia="es-MX"/>
        </w:rPr>
        <w:t xml:space="preserve"> </w:t>
      </w:r>
      <w:r w:rsidRPr="009C31EC">
        <w:rPr>
          <w:rFonts w:ascii="Palatino Linotype" w:hAnsi="Palatino Linotype" w:cs="Arial"/>
          <w:bCs/>
          <w:i/>
          <w:sz w:val="22"/>
          <w:szCs w:val="22"/>
          <w:lang w:val="es-MX" w:eastAsia="es-MX"/>
        </w:rPr>
        <w:t>personales</w:t>
      </w:r>
      <w:r w:rsidRPr="009C31EC">
        <w:rPr>
          <w:rFonts w:ascii="Palatino Linotype" w:hAnsi="Palatino Linotype" w:cs="Arial"/>
          <w:i/>
          <w:sz w:val="22"/>
          <w:szCs w:val="22"/>
          <w:lang w:val="es-MX" w:eastAsia="es-MX"/>
        </w:rPr>
        <w:t xml:space="preserve"> de las personas </w:t>
      </w:r>
      <w:r w:rsidRPr="009C31EC">
        <w:rPr>
          <w:rFonts w:ascii="Palatino Linotype" w:hAnsi="Palatino Linotype" w:cs="Arial"/>
          <w:bCs/>
          <w:i/>
          <w:sz w:val="22"/>
          <w:szCs w:val="22"/>
          <w:lang w:val="es-MX" w:eastAsia="es-MX"/>
        </w:rPr>
        <w:t>físicas</w:t>
      </w:r>
      <w:r w:rsidRPr="009C31EC">
        <w:rPr>
          <w:rFonts w:ascii="Palatino Linotype" w:hAnsi="Palatino Linotype" w:cs="Arial"/>
          <w:i/>
          <w:sz w:val="22"/>
          <w:szCs w:val="22"/>
          <w:lang w:val="es-MX" w:eastAsia="es-MX"/>
        </w:rPr>
        <w:t xml:space="preserve"> y no de las morales, colectivas o jurídicas privadas, no violan la indicada garantía contenida en el artículo 1o. de la Constitución Política de los Estados Unidos Mexicanos, pues tal distinción se justifica porque el derecho a la protección de los </w:t>
      </w:r>
      <w:r w:rsidRPr="009C31EC">
        <w:rPr>
          <w:rFonts w:ascii="Palatino Linotype" w:hAnsi="Palatino Linotype" w:cs="Arial"/>
          <w:bCs/>
          <w:i/>
          <w:sz w:val="22"/>
          <w:szCs w:val="22"/>
          <w:lang w:val="es-MX" w:eastAsia="es-MX"/>
        </w:rPr>
        <w:t>datos</w:t>
      </w:r>
      <w:r w:rsidRPr="009C31EC">
        <w:rPr>
          <w:rFonts w:ascii="Palatino Linotype" w:hAnsi="Palatino Linotype" w:cs="Arial"/>
          <w:i/>
          <w:sz w:val="22"/>
          <w:szCs w:val="22"/>
          <w:lang w:val="es-MX" w:eastAsia="es-MX"/>
        </w:rPr>
        <w:t xml:space="preserve"> </w:t>
      </w:r>
      <w:r w:rsidRPr="009C31EC">
        <w:rPr>
          <w:rFonts w:ascii="Palatino Linotype" w:hAnsi="Palatino Linotype" w:cs="Arial"/>
          <w:bCs/>
          <w:i/>
          <w:sz w:val="22"/>
          <w:szCs w:val="22"/>
          <w:lang w:val="es-MX" w:eastAsia="es-MX"/>
        </w:rPr>
        <w:t>personales</w:t>
      </w:r>
      <w:r w:rsidRPr="009C31EC">
        <w:rPr>
          <w:rFonts w:ascii="Palatino Linotype" w:hAnsi="Palatino Linotype" w:cs="Arial"/>
          <w:i/>
          <w:sz w:val="22"/>
          <w:szCs w:val="22"/>
          <w:lang w:val="es-MX" w:eastAsia="es-MX"/>
        </w:rPr>
        <w:t xml:space="preserve"> se refiere únicamente a las personas </w:t>
      </w:r>
      <w:r w:rsidRPr="009C31EC">
        <w:rPr>
          <w:rFonts w:ascii="Palatino Linotype" w:hAnsi="Palatino Linotype" w:cs="Arial"/>
          <w:bCs/>
          <w:i/>
          <w:sz w:val="22"/>
          <w:szCs w:val="22"/>
          <w:lang w:val="es-MX" w:eastAsia="es-MX"/>
        </w:rPr>
        <w:t>físicas</w:t>
      </w:r>
      <w:r w:rsidRPr="009C31EC">
        <w:rPr>
          <w:rFonts w:ascii="Palatino Linotype" w:hAnsi="Palatino Linotype" w:cs="Arial"/>
          <w:i/>
          <w:sz w:val="22"/>
          <w:szCs w:val="22"/>
          <w:lang w:val="es-MX" w:eastAsia="es-MX"/>
        </w:rPr>
        <w:t xml:space="preserve"> por estar encausado al respeto de un derecho personalísimo, como es el de la intimidad, del cual derivó aquél. Esto es, en el apuntado supuesto no se actualiza una igualdad jurídica entre las personas </w:t>
      </w:r>
      <w:r w:rsidRPr="009C31EC">
        <w:rPr>
          <w:rFonts w:ascii="Palatino Linotype" w:hAnsi="Palatino Linotype" w:cs="Arial"/>
          <w:bCs/>
          <w:i/>
          <w:sz w:val="22"/>
          <w:szCs w:val="22"/>
          <w:lang w:val="es-MX" w:eastAsia="es-MX"/>
        </w:rPr>
        <w:t>físicas</w:t>
      </w:r>
      <w:r w:rsidRPr="009C31EC">
        <w:rPr>
          <w:rFonts w:ascii="Palatino Linotype" w:hAnsi="Palatino Linotype" w:cs="Arial"/>
          <w:i/>
          <w:sz w:val="22"/>
          <w:szCs w:val="22"/>
          <w:lang w:val="es-MX" w:eastAsia="es-MX"/>
        </w:rPr>
        <w:t xml:space="preserve"> y las morales porque ambas están en situaciones de derecho dispares, ya que la protección de </w:t>
      </w:r>
      <w:r w:rsidRPr="009C31EC">
        <w:rPr>
          <w:rFonts w:ascii="Palatino Linotype" w:hAnsi="Palatino Linotype" w:cs="Arial"/>
          <w:bCs/>
          <w:i/>
          <w:sz w:val="22"/>
          <w:szCs w:val="22"/>
          <w:lang w:val="es-MX" w:eastAsia="es-MX"/>
        </w:rPr>
        <w:t>datos</w:t>
      </w:r>
      <w:r w:rsidRPr="009C31EC">
        <w:rPr>
          <w:rFonts w:ascii="Palatino Linotype" w:hAnsi="Palatino Linotype" w:cs="Arial"/>
          <w:i/>
          <w:sz w:val="22"/>
          <w:szCs w:val="22"/>
          <w:lang w:val="es-MX" w:eastAsia="es-MX"/>
        </w:rPr>
        <w:t xml:space="preserve"> </w:t>
      </w:r>
      <w:r w:rsidRPr="009C31EC">
        <w:rPr>
          <w:rFonts w:ascii="Palatino Linotype" w:hAnsi="Palatino Linotype" w:cs="Arial"/>
          <w:bCs/>
          <w:i/>
          <w:sz w:val="22"/>
          <w:szCs w:val="22"/>
          <w:lang w:val="es-MX" w:eastAsia="es-MX"/>
        </w:rPr>
        <w:t>personales</w:t>
      </w:r>
      <w:r w:rsidRPr="009C31EC">
        <w:rPr>
          <w:rFonts w:ascii="Palatino Linotype" w:hAnsi="Palatino Linotype" w:cs="Arial"/>
          <w:i/>
          <w:sz w:val="22"/>
          <w:szCs w:val="22"/>
          <w:lang w:val="es-MX" w:eastAsia="es-MX"/>
        </w:rPr>
        <w:t xml:space="preserve">, entre ellos el del patrimonio y su confidencialidad, es </w:t>
      </w:r>
      <w:r w:rsidRPr="009C31EC">
        <w:rPr>
          <w:rFonts w:ascii="Palatino Linotype" w:hAnsi="Palatino Linotype" w:cs="Arial"/>
          <w:i/>
          <w:sz w:val="22"/>
          <w:szCs w:val="22"/>
          <w:lang w:val="es-MX" w:eastAsia="es-MX"/>
        </w:rPr>
        <w:lastRenderedPageBreak/>
        <w:t>una derivación del derecho a la intimidad, del cual únicamente goza el individuo, entendido como la persona humana."</w:t>
      </w:r>
    </w:p>
    <w:p w:rsidR="00B0625D" w:rsidRPr="009C31EC" w:rsidRDefault="00B0625D" w:rsidP="00B0625D">
      <w:pPr>
        <w:autoSpaceDE w:val="0"/>
        <w:autoSpaceDN w:val="0"/>
        <w:adjustRightInd w:val="0"/>
        <w:spacing w:before="100" w:beforeAutospacing="1" w:after="100" w:afterAutospacing="1" w:line="360" w:lineRule="auto"/>
        <w:jc w:val="both"/>
        <w:rPr>
          <w:rFonts w:ascii="Palatino Linotype" w:hAnsi="Palatino Linotype"/>
          <w:color w:val="000000"/>
        </w:rPr>
      </w:pPr>
      <w:r w:rsidRPr="009C31EC">
        <w:rPr>
          <w:rFonts w:ascii="Palatino Linotype" w:hAnsi="Palatino Linotype" w:cs="Arial"/>
        </w:rPr>
        <w:t xml:space="preserve">En relación con la firma, nos encontramos ante la disyuntiva de si debe o no considerarse como un dato personal; sin embargo, se considera que dicho dato debe permanecer clasificado como confidencial ya que, </w:t>
      </w:r>
      <w:r w:rsidRPr="009C31EC">
        <w:rPr>
          <w:rFonts w:ascii="Palatino Linotype" w:hAnsi="Palatino Linotype"/>
          <w:color w:val="000000"/>
        </w:rPr>
        <w:t xml:space="preserve">aun cuando se trata de un servidor público, no debe considerarse como tal, toda vez que, el documento en el que obra fue expedido por este en su calidad de </w:t>
      </w:r>
      <w:r w:rsidR="0019402D" w:rsidRPr="009C31EC">
        <w:rPr>
          <w:rFonts w:ascii="Palatino Linotype" w:hAnsi="Palatino Linotype"/>
          <w:color w:val="000000"/>
        </w:rPr>
        <w:t>ciudadano</w:t>
      </w:r>
      <w:r w:rsidRPr="009C31EC">
        <w:rPr>
          <w:rFonts w:ascii="Palatino Linotype" w:hAnsi="Palatino Linotype"/>
          <w:color w:val="000000"/>
        </w:rPr>
        <w:t xml:space="preserve"> como parte de un trámite personal y especí</w:t>
      </w:r>
      <w:r w:rsidR="0019402D" w:rsidRPr="009C31EC">
        <w:rPr>
          <w:rFonts w:ascii="Palatino Linotype" w:hAnsi="Palatino Linotype"/>
          <w:color w:val="000000"/>
        </w:rPr>
        <w:t xml:space="preserve">fico (cumplir con los requisitos para obtener un cargo) </w:t>
      </w:r>
      <w:r w:rsidRPr="009C31EC">
        <w:rPr>
          <w:rFonts w:ascii="Palatino Linotype" w:hAnsi="Palatino Linotype"/>
          <w:color w:val="000000"/>
        </w:rPr>
        <w:t>y no forma parte de</w:t>
      </w:r>
      <w:r w:rsidR="0019402D" w:rsidRPr="009C31EC">
        <w:rPr>
          <w:rFonts w:ascii="Palatino Linotype" w:hAnsi="Palatino Linotype"/>
          <w:color w:val="000000"/>
        </w:rPr>
        <w:t xml:space="preserve"> los documentos públicos que los servidores públicos</w:t>
      </w:r>
      <w:r w:rsidRPr="009C31EC">
        <w:rPr>
          <w:rFonts w:ascii="Palatino Linotype" w:hAnsi="Palatino Linotype"/>
          <w:color w:val="000000"/>
        </w:rPr>
        <w:t xml:space="preserve"> pudiera</w:t>
      </w:r>
      <w:r w:rsidR="00552CC9" w:rsidRPr="009C31EC">
        <w:rPr>
          <w:rFonts w:ascii="Palatino Linotype" w:hAnsi="Palatino Linotype"/>
          <w:color w:val="000000"/>
        </w:rPr>
        <w:t>n</w:t>
      </w:r>
      <w:r w:rsidRPr="009C31EC">
        <w:rPr>
          <w:rFonts w:ascii="Palatino Linotype" w:hAnsi="Palatino Linotype"/>
          <w:color w:val="000000"/>
        </w:rPr>
        <w:t xml:space="preserve"> expedir en el ejercicio de sus funciones; razón por la cual, </w:t>
      </w:r>
      <w:r w:rsidR="0019402D" w:rsidRPr="009C31EC">
        <w:rPr>
          <w:rFonts w:ascii="Palatino Linotype" w:hAnsi="Palatino Linotype"/>
          <w:color w:val="000000"/>
        </w:rPr>
        <w:t>se estima</w:t>
      </w:r>
      <w:r w:rsidRPr="009C31EC">
        <w:rPr>
          <w:rFonts w:ascii="Palatino Linotype" w:hAnsi="Palatino Linotype"/>
          <w:color w:val="000000"/>
        </w:rPr>
        <w:t xml:space="preserve"> que </w:t>
      </w:r>
      <w:r w:rsidR="0019402D" w:rsidRPr="009C31EC">
        <w:rPr>
          <w:rFonts w:ascii="Palatino Linotype" w:hAnsi="Palatino Linotype"/>
          <w:color w:val="000000"/>
        </w:rPr>
        <w:t>debe testarse la firma de los servidores p</w:t>
      </w:r>
      <w:r w:rsidR="00552CC9" w:rsidRPr="009C31EC">
        <w:rPr>
          <w:rFonts w:ascii="Palatino Linotype" w:hAnsi="Palatino Linotype"/>
          <w:color w:val="000000"/>
        </w:rPr>
        <w:t>úblicos</w:t>
      </w:r>
      <w:r w:rsidRPr="009C31EC">
        <w:rPr>
          <w:rFonts w:ascii="Palatino Linotype" w:hAnsi="Palatino Linotype"/>
          <w:color w:val="000000"/>
        </w:rPr>
        <w:t>. Sirviendo de sustento a lo anterior en contra sentido a su interpretación literal, el criterio orientador número 10/10 emitido por el entonces Instituto Federal de Acceso a la Información Pública (IFAI), ahora Instituto Nacional de Transparencia y Acceso a la Información Pública (INAI), que a la letra reza:</w:t>
      </w:r>
    </w:p>
    <w:p w:rsidR="00B0625D" w:rsidRPr="009C31EC" w:rsidRDefault="00B0625D" w:rsidP="00B0625D">
      <w:pPr>
        <w:autoSpaceDE w:val="0"/>
        <w:autoSpaceDN w:val="0"/>
        <w:adjustRightInd w:val="0"/>
        <w:ind w:left="851" w:right="899"/>
        <w:jc w:val="both"/>
        <w:rPr>
          <w:rFonts w:ascii="Palatino Linotype" w:hAnsi="Palatino Linotype"/>
          <w:i/>
          <w:color w:val="000000"/>
          <w:sz w:val="22"/>
          <w:szCs w:val="22"/>
        </w:rPr>
      </w:pPr>
      <w:r w:rsidRPr="009C31EC">
        <w:rPr>
          <w:rFonts w:ascii="Palatino Linotype" w:hAnsi="Palatino Linotype"/>
          <w:b/>
          <w:i/>
          <w:color w:val="000000"/>
          <w:sz w:val="22"/>
          <w:szCs w:val="22"/>
        </w:rPr>
        <w:t>La firma de los servidores públicos es información de carácter público cuando ésta es utilizada en el ejercicio de las facultades conferidas para el desempeño  del  servicio  público.</w:t>
      </w:r>
      <w:r w:rsidRPr="009C31EC">
        <w:rPr>
          <w:rFonts w:ascii="Palatino Linotype" w:hAnsi="Palatino Linotype"/>
          <w:i/>
          <w:color w:val="000000"/>
          <w:sz w:val="22"/>
          <w:szCs w:val="22"/>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B0625D" w:rsidRPr="009C31EC" w:rsidRDefault="00B0625D" w:rsidP="00B0625D">
      <w:pPr>
        <w:autoSpaceDE w:val="0"/>
        <w:autoSpaceDN w:val="0"/>
        <w:adjustRightInd w:val="0"/>
        <w:ind w:left="851" w:right="899"/>
        <w:jc w:val="both"/>
        <w:rPr>
          <w:rFonts w:ascii="Palatino Linotype" w:hAnsi="Palatino Linotype"/>
          <w:i/>
          <w:color w:val="000000"/>
          <w:sz w:val="22"/>
          <w:szCs w:val="22"/>
        </w:rPr>
      </w:pPr>
    </w:p>
    <w:p w:rsidR="00B0625D" w:rsidRPr="009C31EC" w:rsidRDefault="00B0625D" w:rsidP="00B0625D">
      <w:pPr>
        <w:autoSpaceDE w:val="0"/>
        <w:autoSpaceDN w:val="0"/>
        <w:adjustRightInd w:val="0"/>
        <w:ind w:left="851" w:right="899"/>
        <w:jc w:val="both"/>
        <w:rPr>
          <w:rFonts w:ascii="Palatino Linotype" w:hAnsi="Palatino Linotype"/>
          <w:b/>
          <w:i/>
          <w:color w:val="000000"/>
          <w:sz w:val="22"/>
          <w:szCs w:val="22"/>
        </w:rPr>
      </w:pPr>
      <w:r w:rsidRPr="009C31EC">
        <w:rPr>
          <w:rFonts w:ascii="Palatino Linotype" w:hAnsi="Palatino Linotype"/>
          <w:b/>
          <w:i/>
          <w:color w:val="000000"/>
          <w:sz w:val="22"/>
          <w:szCs w:val="22"/>
        </w:rPr>
        <w:t>Expedientes:</w:t>
      </w:r>
    </w:p>
    <w:p w:rsidR="00B0625D" w:rsidRPr="009C31EC" w:rsidRDefault="00B0625D" w:rsidP="00B0625D">
      <w:pPr>
        <w:autoSpaceDE w:val="0"/>
        <w:autoSpaceDN w:val="0"/>
        <w:adjustRightInd w:val="0"/>
        <w:ind w:left="851" w:right="899"/>
        <w:jc w:val="both"/>
        <w:rPr>
          <w:rFonts w:ascii="Palatino Linotype" w:hAnsi="Palatino Linotype"/>
          <w:i/>
          <w:color w:val="000000"/>
          <w:sz w:val="22"/>
          <w:szCs w:val="22"/>
        </w:rPr>
      </w:pPr>
      <w:r w:rsidRPr="009C31EC">
        <w:rPr>
          <w:rFonts w:ascii="Palatino Linotype" w:hAnsi="Palatino Linotype"/>
          <w:i/>
          <w:color w:val="000000"/>
          <w:sz w:val="22"/>
          <w:szCs w:val="22"/>
        </w:rPr>
        <w:t>636/08 Comisión Nacional Bancaria y de Valores – Alonso Gómez-Robledo Verduzco</w:t>
      </w:r>
    </w:p>
    <w:p w:rsidR="00B0625D" w:rsidRPr="009C31EC" w:rsidRDefault="00B0625D" w:rsidP="00B0625D">
      <w:pPr>
        <w:autoSpaceDE w:val="0"/>
        <w:autoSpaceDN w:val="0"/>
        <w:adjustRightInd w:val="0"/>
        <w:ind w:left="851" w:right="899"/>
        <w:jc w:val="both"/>
        <w:rPr>
          <w:rFonts w:ascii="Palatino Linotype" w:hAnsi="Palatino Linotype"/>
          <w:i/>
          <w:color w:val="000000"/>
          <w:sz w:val="22"/>
          <w:szCs w:val="22"/>
        </w:rPr>
      </w:pPr>
      <w:r w:rsidRPr="009C31EC">
        <w:rPr>
          <w:rFonts w:ascii="Palatino Linotype" w:hAnsi="Palatino Linotype"/>
          <w:i/>
          <w:color w:val="000000"/>
          <w:sz w:val="22"/>
          <w:szCs w:val="22"/>
        </w:rPr>
        <w:t>2700/09 Consejo Nacional para Prevenir la Discriminación – Jacqueline Peschard Mariscal</w:t>
      </w:r>
    </w:p>
    <w:p w:rsidR="00B0625D" w:rsidRPr="009C31EC" w:rsidRDefault="00B0625D" w:rsidP="00B0625D">
      <w:pPr>
        <w:autoSpaceDE w:val="0"/>
        <w:autoSpaceDN w:val="0"/>
        <w:adjustRightInd w:val="0"/>
        <w:ind w:left="851" w:right="899"/>
        <w:jc w:val="both"/>
        <w:rPr>
          <w:rFonts w:ascii="Palatino Linotype" w:hAnsi="Palatino Linotype"/>
          <w:i/>
          <w:color w:val="000000"/>
          <w:sz w:val="22"/>
          <w:szCs w:val="22"/>
        </w:rPr>
      </w:pPr>
      <w:r w:rsidRPr="009C31EC">
        <w:rPr>
          <w:rFonts w:ascii="Palatino Linotype" w:hAnsi="Palatino Linotype"/>
          <w:i/>
          <w:color w:val="000000"/>
          <w:sz w:val="22"/>
          <w:szCs w:val="22"/>
        </w:rPr>
        <w:t>3415/09 Instituto Mexicano de Tecnología del Agua – María Marván Laborde</w:t>
      </w:r>
    </w:p>
    <w:p w:rsidR="00B0625D" w:rsidRPr="009C31EC" w:rsidRDefault="00B0625D" w:rsidP="00B0625D">
      <w:pPr>
        <w:autoSpaceDE w:val="0"/>
        <w:autoSpaceDN w:val="0"/>
        <w:adjustRightInd w:val="0"/>
        <w:ind w:left="851" w:right="899"/>
        <w:jc w:val="both"/>
        <w:rPr>
          <w:rFonts w:ascii="Palatino Linotype" w:hAnsi="Palatino Linotype"/>
          <w:i/>
          <w:color w:val="000000"/>
          <w:sz w:val="22"/>
          <w:szCs w:val="22"/>
        </w:rPr>
      </w:pPr>
      <w:r w:rsidRPr="009C31EC">
        <w:rPr>
          <w:rFonts w:ascii="Palatino Linotype" w:hAnsi="Palatino Linotype"/>
          <w:i/>
          <w:color w:val="000000"/>
          <w:sz w:val="22"/>
          <w:szCs w:val="22"/>
        </w:rPr>
        <w:lastRenderedPageBreak/>
        <w:t>3701/09 Administración Portuaria Integral de Tuxpan, S.A. de C.V. - Jacqueline Peschard Mariscal</w:t>
      </w:r>
    </w:p>
    <w:p w:rsidR="00B0625D" w:rsidRPr="009C31EC" w:rsidRDefault="00B0625D" w:rsidP="00B0625D">
      <w:pPr>
        <w:autoSpaceDE w:val="0"/>
        <w:autoSpaceDN w:val="0"/>
        <w:adjustRightInd w:val="0"/>
        <w:ind w:left="851" w:right="899"/>
        <w:jc w:val="both"/>
        <w:rPr>
          <w:rFonts w:ascii="Palatino Linotype" w:hAnsi="Palatino Linotype"/>
          <w:i/>
          <w:color w:val="000000"/>
          <w:sz w:val="22"/>
          <w:szCs w:val="22"/>
        </w:rPr>
      </w:pPr>
      <w:r w:rsidRPr="009C31EC">
        <w:rPr>
          <w:rFonts w:ascii="Palatino Linotype" w:hAnsi="Palatino Linotype"/>
          <w:i/>
          <w:color w:val="000000"/>
          <w:sz w:val="22"/>
          <w:szCs w:val="22"/>
        </w:rPr>
        <w:t>599/10 Secretaría de Economía -  Jacqueline Peschard Mariscal</w:t>
      </w:r>
    </w:p>
    <w:p w:rsidR="00552CC9" w:rsidRPr="009C31EC" w:rsidRDefault="00552CC9" w:rsidP="00552CC9">
      <w:pPr>
        <w:spacing w:before="100" w:beforeAutospacing="1" w:after="100" w:afterAutospacing="1" w:line="360" w:lineRule="auto"/>
        <w:jc w:val="both"/>
        <w:rPr>
          <w:rFonts w:ascii="Palatino Linotype" w:hAnsi="Palatino Linotype"/>
        </w:rPr>
      </w:pPr>
      <w:r w:rsidRPr="009C31EC">
        <w:rPr>
          <w:rFonts w:ascii="Palatino Linotype" w:hAnsi="Palatino Linotype" w:cs="Arial"/>
          <w:lang w:eastAsia="es-MX"/>
        </w:rPr>
        <w:t xml:space="preserve">Por cuanto hace al </w:t>
      </w:r>
      <w:r w:rsidRPr="009C31EC">
        <w:rPr>
          <w:rFonts w:ascii="Palatino Linotype" w:hAnsi="Palatino Linotype" w:cs="Arial"/>
          <w:b/>
          <w:lang w:eastAsia="es-MX"/>
        </w:rPr>
        <w:t>RFC de las personas físicas</w:t>
      </w:r>
      <w:r w:rsidRPr="009C31EC">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9C31EC">
        <w:rPr>
          <w:rFonts w:ascii="Palatino Linotype" w:hAnsi="Palatino Linotype" w:cs="Arial"/>
        </w:rPr>
        <w:t>del</w:t>
      </w:r>
      <w:r w:rsidRPr="009C31EC">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9C31EC">
        <w:rPr>
          <w:rFonts w:ascii="Palatino Linotype" w:hAnsi="Palatino Linotype"/>
        </w:rPr>
        <w:t xml:space="preserve"> y finalmente la homoclave; la cual, para su obtención es necesario acreditar personalidad, fecha de nacimiento entre otros con documentos oficiales.</w:t>
      </w:r>
    </w:p>
    <w:p w:rsidR="00552CC9" w:rsidRPr="009C31EC" w:rsidRDefault="00552CC9" w:rsidP="00552CC9">
      <w:pPr>
        <w:spacing w:before="100" w:beforeAutospacing="1" w:after="100" w:afterAutospacing="1" w:line="360" w:lineRule="auto"/>
        <w:jc w:val="both"/>
        <w:rPr>
          <w:rFonts w:ascii="Palatino Linotype" w:hAnsi="Palatino Linotype"/>
          <w:b/>
          <w:bCs/>
          <w:color w:val="000000"/>
        </w:rPr>
      </w:pPr>
      <w:r w:rsidRPr="009C31EC">
        <w:rPr>
          <w:rFonts w:ascii="Palatino Linotype" w:hAnsi="Palatino Linotype" w:cs="Arial"/>
          <w:lang w:eastAsia="es-MX"/>
        </w:rPr>
        <w:t xml:space="preserve">Al respecto, </w:t>
      </w:r>
      <w:r w:rsidRPr="009C31EC">
        <w:rPr>
          <w:rFonts w:ascii="Palatino Linotype" w:hAnsi="Palatino Linotype" w:cs="Arial"/>
          <w:color w:val="000000"/>
        </w:rPr>
        <w:t xml:space="preserve">es aplicable el Criterio 19/17 de la Segunda Época, emitido por </w:t>
      </w:r>
      <w:r w:rsidRPr="009C31EC">
        <w:rPr>
          <w:rFonts w:ascii="Palatino Linotype" w:eastAsia="Arial Unicode MS" w:hAnsi="Palatino Linotype" w:cs="Arial"/>
          <w:color w:val="000000"/>
        </w:rPr>
        <w:t xml:space="preserve">el Instituto Nacional de </w:t>
      </w:r>
      <w:r w:rsidRPr="009C31EC">
        <w:rPr>
          <w:rFonts w:ascii="Palatino Linotype" w:hAnsi="Palatino Linotype"/>
          <w:bCs/>
        </w:rPr>
        <w:t>Transparencia</w:t>
      </w:r>
      <w:r w:rsidRPr="009C31EC">
        <w:rPr>
          <w:rFonts w:ascii="Palatino Linotype" w:eastAsia="Arial Unicode MS" w:hAnsi="Palatino Linotype" w:cs="Arial"/>
          <w:color w:val="000000"/>
        </w:rPr>
        <w:t xml:space="preserve">, Acceso a la </w:t>
      </w:r>
      <w:r w:rsidRPr="009C31EC">
        <w:rPr>
          <w:rFonts w:ascii="Palatino Linotype" w:hAnsi="Palatino Linotype" w:cs="Arial"/>
        </w:rPr>
        <w:t>Información</w:t>
      </w:r>
      <w:r w:rsidRPr="009C31EC">
        <w:rPr>
          <w:rFonts w:ascii="Palatino Linotype" w:eastAsia="Arial Unicode MS" w:hAnsi="Palatino Linotype" w:cs="Arial"/>
          <w:color w:val="000000"/>
        </w:rPr>
        <w:t xml:space="preserve"> y Protección de Datos Personales,</w:t>
      </w:r>
      <w:r w:rsidRPr="009C31EC">
        <w:rPr>
          <w:rFonts w:ascii="Palatino Linotype" w:hAnsi="Palatino Linotype"/>
          <w:bCs/>
          <w:color w:val="000000"/>
        </w:rPr>
        <w:t xml:space="preserve"> que dice:</w:t>
      </w:r>
      <w:r w:rsidRPr="009C31EC">
        <w:rPr>
          <w:rFonts w:ascii="Palatino Linotype" w:hAnsi="Palatino Linotype"/>
          <w:b/>
          <w:bCs/>
          <w:color w:val="000000"/>
        </w:rPr>
        <w:t xml:space="preserve"> </w:t>
      </w:r>
    </w:p>
    <w:p w:rsidR="00552CC9" w:rsidRPr="009C31EC" w:rsidRDefault="00552CC9" w:rsidP="00552CC9">
      <w:pPr>
        <w:autoSpaceDE w:val="0"/>
        <w:autoSpaceDN w:val="0"/>
        <w:adjustRightInd w:val="0"/>
        <w:ind w:left="851" w:right="902"/>
        <w:jc w:val="both"/>
        <w:rPr>
          <w:rFonts w:ascii="Palatino Linotype" w:hAnsi="Palatino Linotype" w:cs="Arial"/>
          <w:i/>
          <w:sz w:val="22"/>
          <w:szCs w:val="22"/>
        </w:rPr>
      </w:pPr>
      <w:r w:rsidRPr="009C31EC">
        <w:rPr>
          <w:rFonts w:ascii="Palatino Linotype" w:hAnsi="Palatino Linotype" w:cs="Arial"/>
          <w:bCs/>
          <w:i/>
          <w:sz w:val="22"/>
          <w:szCs w:val="22"/>
        </w:rPr>
        <w:t>“</w:t>
      </w:r>
      <w:r w:rsidRPr="009C31EC">
        <w:rPr>
          <w:rFonts w:ascii="Palatino Linotype" w:hAnsi="Palatino Linotype" w:cs="Arial"/>
          <w:b/>
          <w:bCs/>
          <w:i/>
          <w:sz w:val="22"/>
          <w:szCs w:val="22"/>
        </w:rPr>
        <w:t>Registro Federal de Contribuyentes (RFC) de personas físicas. El RFC es una clave</w:t>
      </w:r>
      <w:r w:rsidRPr="009C31EC">
        <w:rPr>
          <w:rFonts w:ascii="Palatino Linotype" w:hAnsi="Palatino Linotype" w:cs="Arial"/>
          <w:bCs/>
          <w:i/>
          <w:sz w:val="22"/>
          <w:szCs w:val="22"/>
        </w:rPr>
        <w:t xml:space="preserve"> de carácter fiscal, única e irrepetible, </w:t>
      </w:r>
      <w:r w:rsidRPr="009C31EC">
        <w:rPr>
          <w:rFonts w:ascii="Palatino Linotype" w:hAnsi="Palatino Linotype" w:cs="Arial"/>
          <w:b/>
          <w:bCs/>
          <w:i/>
          <w:sz w:val="22"/>
          <w:szCs w:val="22"/>
        </w:rPr>
        <w:t>que permite identificar al titular, su edad y fecha de nacimiento</w:t>
      </w:r>
      <w:r w:rsidRPr="009C31EC">
        <w:rPr>
          <w:rFonts w:ascii="Palatino Linotype" w:hAnsi="Palatino Linotype" w:cs="Arial"/>
          <w:bCs/>
          <w:i/>
          <w:sz w:val="22"/>
          <w:szCs w:val="22"/>
        </w:rPr>
        <w:t xml:space="preserve">, </w:t>
      </w:r>
      <w:r w:rsidRPr="009C31EC">
        <w:rPr>
          <w:rFonts w:ascii="Palatino Linotype" w:hAnsi="Palatino Linotype" w:cs="Arial"/>
          <w:i/>
          <w:sz w:val="22"/>
          <w:szCs w:val="22"/>
          <w:lang w:eastAsia="es-MX"/>
        </w:rPr>
        <w:t>por</w:t>
      </w:r>
      <w:r w:rsidRPr="009C31EC">
        <w:rPr>
          <w:rFonts w:ascii="Palatino Linotype" w:hAnsi="Palatino Linotype" w:cs="Arial"/>
          <w:bCs/>
          <w:i/>
          <w:sz w:val="22"/>
          <w:szCs w:val="22"/>
        </w:rPr>
        <w:t xml:space="preserve"> lo que </w:t>
      </w:r>
      <w:r w:rsidRPr="009C31EC">
        <w:rPr>
          <w:rFonts w:ascii="Palatino Linotype" w:hAnsi="Palatino Linotype" w:cs="Arial"/>
          <w:b/>
          <w:bCs/>
          <w:i/>
          <w:sz w:val="22"/>
          <w:szCs w:val="22"/>
        </w:rPr>
        <w:t>es un dato personal de carácter confidencial</w:t>
      </w:r>
      <w:r w:rsidRPr="009C31EC">
        <w:rPr>
          <w:rFonts w:ascii="Palatino Linotype" w:hAnsi="Palatino Linotype" w:cs="Arial"/>
          <w:i/>
          <w:sz w:val="22"/>
          <w:szCs w:val="22"/>
        </w:rPr>
        <w:t>.</w:t>
      </w:r>
    </w:p>
    <w:p w:rsidR="00552CC9" w:rsidRPr="009C31EC" w:rsidRDefault="00552CC9" w:rsidP="00552CC9">
      <w:pPr>
        <w:autoSpaceDE w:val="0"/>
        <w:autoSpaceDN w:val="0"/>
        <w:adjustRightInd w:val="0"/>
        <w:ind w:left="851" w:right="902"/>
        <w:jc w:val="both"/>
        <w:rPr>
          <w:rFonts w:ascii="Palatino Linotype" w:hAnsi="Palatino Linotype" w:cs="Arial"/>
          <w:bCs/>
          <w:i/>
          <w:sz w:val="22"/>
          <w:szCs w:val="22"/>
          <w:lang w:eastAsia="en-US"/>
        </w:rPr>
      </w:pPr>
    </w:p>
    <w:p w:rsidR="00552CC9" w:rsidRPr="009C31EC" w:rsidRDefault="00552CC9" w:rsidP="00552CC9">
      <w:pPr>
        <w:autoSpaceDE w:val="0"/>
        <w:autoSpaceDN w:val="0"/>
        <w:adjustRightInd w:val="0"/>
        <w:ind w:left="851" w:right="902"/>
        <w:jc w:val="both"/>
        <w:rPr>
          <w:rFonts w:ascii="Palatino Linotype" w:hAnsi="Palatino Linotype" w:cs="Arial"/>
          <w:bCs/>
          <w:i/>
          <w:sz w:val="22"/>
          <w:szCs w:val="22"/>
        </w:rPr>
      </w:pPr>
      <w:r w:rsidRPr="009C31EC">
        <w:rPr>
          <w:rFonts w:ascii="Palatino Linotype" w:hAnsi="Palatino Linotype" w:cs="Arial"/>
          <w:bCs/>
          <w:i/>
          <w:sz w:val="22"/>
          <w:szCs w:val="22"/>
        </w:rPr>
        <w:t>Resoluciones:</w:t>
      </w:r>
    </w:p>
    <w:p w:rsidR="00552CC9" w:rsidRPr="009C31EC" w:rsidRDefault="00552CC9" w:rsidP="00552CC9">
      <w:pPr>
        <w:autoSpaceDE w:val="0"/>
        <w:autoSpaceDN w:val="0"/>
        <w:adjustRightInd w:val="0"/>
        <w:ind w:left="851" w:right="902"/>
        <w:jc w:val="both"/>
        <w:rPr>
          <w:rFonts w:ascii="Palatino Linotype" w:hAnsi="Palatino Linotype" w:cs="Arial"/>
          <w:bCs/>
          <w:i/>
          <w:sz w:val="22"/>
          <w:szCs w:val="22"/>
        </w:rPr>
      </w:pPr>
      <w:r w:rsidRPr="009C31EC">
        <w:rPr>
          <w:rFonts w:ascii="Palatino Linotype" w:hAnsi="Palatino Linotype" w:cs="Arial"/>
          <w:bCs/>
          <w:i/>
          <w:sz w:val="22"/>
          <w:szCs w:val="22"/>
        </w:rPr>
        <w:t>• RRA 0189/</w:t>
      </w:r>
      <w:r w:rsidRPr="009C31EC">
        <w:rPr>
          <w:rFonts w:ascii="Palatino Linotype" w:hAnsi="Palatino Linotype" w:cs="Arial"/>
          <w:i/>
          <w:sz w:val="22"/>
          <w:szCs w:val="22"/>
          <w:lang w:eastAsia="es-MX"/>
        </w:rPr>
        <w:t>17</w:t>
      </w:r>
      <w:r w:rsidRPr="009C31EC">
        <w:rPr>
          <w:rFonts w:ascii="Palatino Linotype" w:hAnsi="Palatino Linotype" w:cs="Arial"/>
          <w:bCs/>
          <w:i/>
          <w:sz w:val="22"/>
          <w:szCs w:val="22"/>
        </w:rPr>
        <w:t>. Morena. 08 de febrero de 2017. Por unanimidad. Comisionado Ponente Joel Salas Suárez.</w:t>
      </w:r>
    </w:p>
    <w:p w:rsidR="00552CC9" w:rsidRPr="009C31EC" w:rsidRDefault="00552CC9" w:rsidP="00552CC9">
      <w:pPr>
        <w:autoSpaceDE w:val="0"/>
        <w:autoSpaceDN w:val="0"/>
        <w:adjustRightInd w:val="0"/>
        <w:ind w:left="851" w:right="902"/>
        <w:jc w:val="both"/>
        <w:rPr>
          <w:rFonts w:ascii="Palatino Linotype" w:hAnsi="Palatino Linotype" w:cs="Arial"/>
          <w:bCs/>
          <w:i/>
          <w:sz w:val="22"/>
          <w:szCs w:val="22"/>
        </w:rPr>
      </w:pPr>
      <w:r w:rsidRPr="009C31EC">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552CC9" w:rsidRPr="009C31EC" w:rsidRDefault="00552CC9" w:rsidP="00552CC9">
      <w:pPr>
        <w:autoSpaceDE w:val="0"/>
        <w:autoSpaceDN w:val="0"/>
        <w:adjustRightInd w:val="0"/>
        <w:ind w:left="851" w:right="902"/>
        <w:jc w:val="both"/>
        <w:rPr>
          <w:rFonts w:ascii="Palatino Linotype" w:hAnsi="Palatino Linotype" w:cs="Arial"/>
          <w:i/>
          <w:sz w:val="22"/>
          <w:szCs w:val="22"/>
        </w:rPr>
      </w:pPr>
      <w:r w:rsidRPr="009C31EC">
        <w:rPr>
          <w:rFonts w:ascii="Palatino Linotype" w:hAnsi="Palatino Linotype" w:cs="Arial"/>
          <w:bCs/>
          <w:i/>
          <w:sz w:val="22"/>
          <w:szCs w:val="22"/>
        </w:rPr>
        <w:t xml:space="preserve">• RRA 1564/17. Tribunal Electoral del Poder Judicial de la Federación. 26 de abril de 2017. Por </w:t>
      </w:r>
      <w:r w:rsidRPr="009C31EC">
        <w:rPr>
          <w:rFonts w:ascii="Palatino Linotype" w:hAnsi="Palatino Linotype" w:cs="Arial"/>
          <w:i/>
          <w:sz w:val="22"/>
          <w:szCs w:val="22"/>
          <w:lang w:eastAsia="es-MX"/>
        </w:rPr>
        <w:t>unanimidad</w:t>
      </w:r>
      <w:r w:rsidRPr="009C31EC">
        <w:rPr>
          <w:rFonts w:ascii="Palatino Linotype" w:hAnsi="Palatino Linotype" w:cs="Arial"/>
          <w:bCs/>
          <w:i/>
          <w:sz w:val="22"/>
          <w:szCs w:val="22"/>
        </w:rPr>
        <w:t>. Comisionado Ponente Oscar Mauricio Guerra Ford.</w:t>
      </w:r>
      <w:r w:rsidRPr="009C31EC">
        <w:rPr>
          <w:rFonts w:ascii="Palatino Linotype" w:hAnsi="Palatino Linotype" w:cs="Arial"/>
          <w:i/>
          <w:sz w:val="22"/>
          <w:szCs w:val="22"/>
        </w:rPr>
        <w:t xml:space="preserve">” </w:t>
      </w:r>
    </w:p>
    <w:p w:rsidR="00552CC9" w:rsidRPr="009C31EC" w:rsidRDefault="00552CC9" w:rsidP="00552CC9">
      <w:pPr>
        <w:autoSpaceDE w:val="0"/>
        <w:autoSpaceDN w:val="0"/>
        <w:adjustRightInd w:val="0"/>
        <w:ind w:left="851" w:right="902"/>
        <w:jc w:val="both"/>
        <w:rPr>
          <w:rFonts w:ascii="Palatino Linotype" w:hAnsi="Palatino Linotype" w:cs="Arial"/>
          <w:i/>
          <w:sz w:val="22"/>
          <w:szCs w:val="22"/>
        </w:rPr>
      </w:pPr>
    </w:p>
    <w:p w:rsidR="00552CC9" w:rsidRPr="009C31EC" w:rsidRDefault="00552CC9" w:rsidP="00552CC9">
      <w:pPr>
        <w:autoSpaceDE w:val="0"/>
        <w:autoSpaceDN w:val="0"/>
        <w:adjustRightInd w:val="0"/>
        <w:ind w:left="851" w:right="902"/>
        <w:jc w:val="both"/>
        <w:rPr>
          <w:rFonts w:ascii="Palatino Linotype" w:hAnsi="Palatino Linotype" w:cs="Arial"/>
          <w:i/>
          <w:sz w:val="22"/>
          <w:szCs w:val="22"/>
        </w:rPr>
      </w:pPr>
      <w:r w:rsidRPr="009C31EC">
        <w:rPr>
          <w:rFonts w:ascii="Palatino Linotype" w:hAnsi="Palatino Linotype" w:cs="Arial"/>
          <w:i/>
          <w:sz w:val="22"/>
          <w:szCs w:val="22"/>
        </w:rPr>
        <w:t>(Énfasis añadido)</w:t>
      </w:r>
    </w:p>
    <w:p w:rsidR="00552CC9" w:rsidRPr="009C31EC" w:rsidRDefault="00552CC9" w:rsidP="00552CC9">
      <w:pPr>
        <w:spacing w:before="100" w:beforeAutospacing="1" w:after="100" w:afterAutospacing="1" w:line="360" w:lineRule="auto"/>
        <w:jc w:val="both"/>
        <w:rPr>
          <w:rFonts w:ascii="Palatino Linotype" w:hAnsi="Palatino Linotype" w:cs="Arial"/>
          <w:lang w:eastAsia="es-MX"/>
        </w:rPr>
      </w:pPr>
      <w:r w:rsidRPr="009C31EC">
        <w:rPr>
          <w:rFonts w:ascii="Palatino Linotype" w:hAnsi="Palatino Linotype" w:cs="Arial"/>
          <w:lang w:eastAsia="es-MX"/>
        </w:rPr>
        <w:lastRenderedPageBreak/>
        <w:t xml:space="preserve">De lo anterior, se desprende que el RFC se vincula al nombre de su </w:t>
      </w:r>
      <w:r w:rsidRPr="009C31EC">
        <w:rPr>
          <w:rFonts w:ascii="Palatino Linotype" w:hAnsi="Palatino Linotype"/>
          <w:bCs/>
        </w:rPr>
        <w:t>titular</w:t>
      </w:r>
      <w:r w:rsidRPr="009C31EC">
        <w:rPr>
          <w:rFonts w:ascii="Palatino Linotype" w:hAnsi="Palatino Linotype" w:cs="Arial"/>
          <w:lang w:eastAsia="es-MX"/>
        </w:rPr>
        <w:t xml:space="preserve">, permitiendo identificar la edad de la persona y fecha de nacimiento, determinando </w:t>
      </w:r>
      <w:r w:rsidRPr="009C31EC">
        <w:rPr>
          <w:rFonts w:ascii="Palatino Linotype" w:hAnsi="Palatino Linotype" w:cs="Arial"/>
        </w:rPr>
        <w:t>la</w:t>
      </w:r>
      <w:r w:rsidRPr="009C31EC">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9C31EC">
        <w:rPr>
          <w:rFonts w:ascii="Palatino Linotype" w:hAnsi="Palatino Linotype"/>
          <w:lang w:eastAsia="es-MX"/>
        </w:rPr>
        <w:t>Municipios</w:t>
      </w:r>
      <w:r w:rsidRPr="009C31EC">
        <w:rPr>
          <w:rFonts w:ascii="Palatino Linotype" w:hAnsi="Palatino Linotype" w:cs="Arial"/>
          <w:lang w:eastAsia="es-MX"/>
        </w:rPr>
        <w:t xml:space="preserve"> y </w:t>
      </w:r>
      <w:r w:rsidRPr="009C31EC">
        <w:rPr>
          <w:rFonts w:ascii="Palatino Linotype" w:hAnsi="Palatino Linotype" w:cs="Arial"/>
        </w:rPr>
        <w:t>4, fracción XI</w:t>
      </w:r>
      <w:r w:rsidRPr="009C31EC">
        <w:rPr>
          <w:rFonts w:ascii="Palatino Linotype" w:hAnsi="Palatino Linotype" w:cs="Arial"/>
          <w:lang w:eastAsia="es-MX"/>
        </w:rPr>
        <w:t xml:space="preserve"> </w:t>
      </w:r>
      <w:r w:rsidRPr="009C31EC">
        <w:rPr>
          <w:rFonts w:ascii="Palatino Linotype" w:hAnsi="Palatino Linotype" w:cs="Arial"/>
        </w:rPr>
        <w:t>de la Ley de Protección de Datos Personales en Posesión de Sujetos Obligados del Estado de México y Municipios.</w:t>
      </w:r>
    </w:p>
    <w:p w:rsidR="00552CC9" w:rsidRPr="009C31EC" w:rsidRDefault="00552CC9" w:rsidP="00552CC9">
      <w:pPr>
        <w:spacing w:before="100" w:beforeAutospacing="1" w:after="100" w:afterAutospacing="1" w:line="360" w:lineRule="auto"/>
        <w:jc w:val="both"/>
        <w:rPr>
          <w:rFonts w:ascii="Palatino Linotype" w:hAnsi="Palatino Linotype" w:cs="Arial"/>
          <w:lang w:eastAsia="es-MX"/>
        </w:rPr>
      </w:pPr>
      <w:r w:rsidRPr="009C31EC">
        <w:rPr>
          <w:rFonts w:ascii="Palatino Linotype" w:hAnsi="Palatino Linotype" w:cs="Arial"/>
          <w:lang w:eastAsia="es-MX"/>
        </w:rPr>
        <w:t xml:space="preserve">Por cuanto hace a la </w:t>
      </w:r>
      <w:r w:rsidRPr="009C31EC">
        <w:rPr>
          <w:rFonts w:ascii="Palatino Linotype" w:hAnsi="Palatino Linotype" w:cs="Arial"/>
          <w:b/>
        </w:rPr>
        <w:t xml:space="preserve">CURP, </w:t>
      </w:r>
      <w:r w:rsidRPr="009C31EC">
        <w:rPr>
          <w:rFonts w:ascii="Palatino Linotype" w:hAnsi="Palatino Linotype" w:cs="Arial"/>
          <w:lang w:eastAsia="es-MX"/>
        </w:rPr>
        <w:t xml:space="preserve">constituye un dato personal, ya que </w:t>
      </w:r>
      <w:r w:rsidRPr="009C31EC">
        <w:rPr>
          <w:rFonts w:ascii="Palatino Linotype" w:hAnsi="Palatino Linotype"/>
          <w:lang w:eastAsia="es-MX"/>
        </w:rPr>
        <w:t>tiene</w:t>
      </w:r>
      <w:r w:rsidRPr="009C31EC">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552CC9" w:rsidRPr="009C31EC" w:rsidRDefault="00552CC9" w:rsidP="00552CC9">
      <w:pPr>
        <w:spacing w:before="100" w:beforeAutospacing="1" w:after="100" w:afterAutospacing="1" w:line="360" w:lineRule="auto"/>
        <w:jc w:val="both"/>
        <w:rPr>
          <w:rFonts w:ascii="Palatino Linotype" w:hAnsi="Palatino Linotype" w:cs="Arial"/>
          <w:lang w:eastAsia="es-MX"/>
        </w:rPr>
      </w:pPr>
      <w:r w:rsidRPr="009C31EC">
        <w:rPr>
          <w:rFonts w:ascii="Palatino Linotype" w:hAnsi="Palatino Linotype" w:cs="Arial"/>
          <w:lang w:eastAsia="es-MX"/>
        </w:rPr>
        <w:t xml:space="preserve">Lo </w:t>
      </w:r>
      <w:r w:rsidRPr="009C31EC">
        <w:rPr>
          <w:rFonts w:ascii="Palatino Linotype" w:hAnsi="Palatino Linotype"/>
          <w:lang w:eastAsia="es-MX"/>
        </w:rPr>
        <w:t>anterior</w:t>
      </w:r>
      <w:r w:rsidRPr="009C31EC">
        <w:rPr>
          <w:rFonts w:ascii="Palatino Linotype" w:hAnsi="Palatino Linotype" w:cs="Arial"/>
          <w:lang w:eastAsia="es-MX"/>
        </w:rPr>
        <w:t xml:space="preserve">, </w:t>
      </w:r>
      <w:r w:rsidRPr="009C31EC">
        <w:rPr>
          <w:rFonts w:ascii="Palatino Linotype" w:hAnsi="Palatino Linotype" w:cs="Arial"/>
        </w:rPr>
        <w:t>tiene</w:t>
      </w:r>
      <w:r w:rsidRPr="009C31EC">
        <w:rPr>
          <w:rFonts w:ascii="Palatino Linotype" w:hAnsi="Palatino Linotype" w:cs="Arial"/>
          <w:lang w:eastAsia="es-MX"/>
        </w:rPr>
        <w:t xml:space="preserve"> sustento en los artículos 86 y 91 de la Ley General de Población, la cual señala lo siguiente:</w:t>
      </w:r>
    </w:p>
    <w:p w:rsidR="00552CC9" w:rsidRPr="009C31EC" w:rsidRDefault="00552CC9" w:rsidP="00552CC9">
      <w:pPr>
        <w:autoSpaceDE w:val="0"/>
        <w:autoSpaceDN w:val="0"/>
        <w:adjustRightInd w:val="0"/>
        <w:ind w:left="851" w:right="902"/>
        <w:jc w:val="both"/>
        <w:rPr>
          <w:rFonts w:ascii="Palatino Linotype" w:hAnsi="Palatino Linotype" w:cs="Arial"/>
          <w:i/>
          <w:sz w:val="22"/>
          <w:szCs w:val="22"/>
          <w:lang w:eastAsia="es-MX"/>
        </w:rPr>
      </w:pPr>
      <w:r w:rsidRPr="009C31EC">
        <w:rPr>
          <w:rFonts w:ascii="Palatino Linotype" w:hAnsi="Palatino Linotype" w:cs="Arial,Bold"/>
          <w:bCs/>
          <w:i/>
          <w:sz w:val="22"/>
          <w:szCs w:val="22"/>
          <w:lang w:eastAsia="es-MX"/>
        </w:rPr>
        <w:t>“</w:t>
      </w:r>
      <w:r w:rsidRPr="009C31EC">
        <w:rPr>
          <w:rFonts w:ascii="Palatino Linotype" w:hAnsi="Palatino Linotype" w:cs="Arial,Bold"/>
          <w:b/>
          <w:bCs/>
          <w:i/>
          <w:sz w:val="22"/>
          <w:szCs w:val="22"/>
          <w:lang w:eastAsia="es-MX"/>
        </w:rPr>
        <w:t xml:space="preserve">Artículo 86. </w:t>
      </w:r>
      <w:r w:rsidRPr="009C31EC">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552CC9" w:rsidRPr="009C31EC" w:rsidRDefault="00552CC9" w:rsidP="00552CC9">
      <w:pPr>
        <w:autoSpaceDE w:val="0"/>
        <w:autoSpaceDN w:val="0"/>
        <w:adjustRightInd w:val="0"/>
        <w:ind w:left="851" w:right="902"/>
        <w:jc w:val="both"/>
        <w:rPr>
          <w:rFonts w:ascii="Palatino Linotype" w:hAnsi="Palatino Linotype" w:cs="Arial"/>
          <w:i/>
          <w:sz w:val="22"/>
          <w:szCs w:val="22"/>
          <w:lang w:eastAsia="es-MX"/>
        </w:rPr>
      </w:pPr>
    </w:p>
    <w:p w:rsidR="00552CC9" w:rsidRPr="009C31EC" w:rsidRDefault="00552CC9" w:rsidP="00552CC9">
      <w:pPr>
        <w:autoSpaceDE w:val="0"/>
        <w:autoSpaceDN w:val="0"/>
        <w:adjustRightInd w:val="0"/>
        <w:ind w:left="851" w:right="902"/>
        <w:jc w:val="both"/>
        <w:rPr>
          <w:rFonts w:ascii="Palatino Linotype" w:hAnsi="Palatino Linotype" w:cs="Arial"/>
          <w:i/>
          <w:sz w:val="22"/>
          <w:szCs w:val="22"/>
          <w:lang w:eastAsia="es-MX"/>
        </w:rPr>
      </w:pPr>
      <w:r w:rsidRPr="009C31EC">
        <w:rPr>
          <w:rFonts w:ascii="Palatino Linotype" w:hAnsi="Palatino Linotype" w:cs="Arial,Bold"/>
          <w:b/>
          <w:bCs/>
          <w:i/>
          <w:sz w:val="22"/>
          <w:szCs w:val="22"/>
          <w:lang w:eastAsia="es-MX"/>
        </w:rPr>
        <w:t xml:space="preserve">Artículo 91. </w:t>
      </w:r>
      <w:r w:rsidRPr="009C31EC">
        <w:rPr>
          <w:rFonts w:ascii="Palatino Linotype" w:hAnsi="Palatino Linotype" w:cs="Arial"/>
          <w:b/>
          <w:i/>
          <w:sz w:val="22"/>
          <w:szCs w:val="22"/>
          <w:lang w:eastAsia="es-MX"/>
        </w:rPr>
        <w:t>Al incorporar a una persona en el Registro Nacional de Población</w:t>
      </w:r>
      <w:r w:rsidRPr="009C31EC">
        <w:rPr>
          <w:rFonts w:ascii="Palatino Linotype" w:hAnsi="Palatino Linotype" w:cs="Arial"/>
          <w:i/>
          <w:sz w:val="22"/>
          <w:szCs w:val="22"/>
          <w:lang w:eastAsia="es-MX"/>
        </w:rPr>
        <w:t xml:space="preserve">, se le asignará una clave </w:t>
      </w:r>
      <w:r w:rsidRPr="009C31EC">
        <w:rPr>
          <w:rFonts w:ascii="Palatino Linotype" w:hAnsi="Palatino Linotype" w:cs="Arial"/>
          <w:b/>
          <w:i/>
          <w:sz w:val="22"/>
          <w:szCs w:val="22"/>
          <w:lang w:eastAsia="es-MX"/>
        </w:rPr>
        <w:t>que se denominará Clave Única de Registro de Población</w:t>
      </w:r>
      <w:r w:rsidRPr="009C31EC">
        <w:rPr>
          <w:rFonts w:ascii="Palatino Linotype" w:hAnsi="Palatino Linotype" w:cs="Arial"/>
          <w:i/>
          <w:sz w:val="22"/>
          <w:szCs w:val="22"/>
          <w:lang w:eastAsia="es-MX"/>
        </w:rPr>
        <w:t xml:space="preserve">. </w:t>
      </w:r>
      <w:r w:rsidRPr="009C31EC">
        <w:rPr>
          <w:rFonts w:ascii="Palatino Linotype" w:hAnsi="Palatino Linotype" w:cs="Arial"/>
          <w:b/>
          <w:i/>
          <w:sz w:val="22"/>
          <w:szCs w:val="22"/>
          <w:lang w:eastAsia="es-MX"/>
        </w:rPr>
        <w:t>Esta servirá para</w:t>
      </w:r>
      <w:r w:rsidRPr="009C31EC">
        <w:rPr>
          <w:rFonts w:ascii="Palatino Linotype" w:hAnsi="Palatino Linotype" w:cs="Arial"/>
          <w:i/>
          <w:sz w:val="22"/>
          <w:szCs w:val="22"/>
          <w:lang w:eastAsia="es-MX"/>
        </w:rPr>
        <w:t xml:space="preserve"> registrarla e </w:t>
      </w:r>
      <w:r w:rsidRPr="009C31EC">
        <w:rPr>
          <w:rFonts w:ascii="Palatino Linotype" w:hAnsi="Palatino Linotype" w:cs="Arial"/>
          <w:b/>
          <w:i/>
          <w:sz w:val="22"/>
          <w:szCs w:val="22"/>
          <w:lang w:eastAsia="es-MX"/>
        </w:rPr>
        <w:t>identificarla en forma individual</w:t>
      </w:r>
      <w:r w:rsidRPr="009C31EC">
        <w:rPr>
          <w:rFonts w:ascii="Palatino Linotype" w:hAnsi="Palatino Linotype" w:cs="Arial"/>
          <w:i/>
          <w:sz w:val="22"/>
          <w:szCs w:val="22"/>
          <w:lang w:eastAsia="es-MX"/>
        </w:rPr>
        <w:t xml:space="preserve">.” </w:t>
      </w:r>
    </w:p>
    <w:p w:rsidR="00552CC9" w:rsidRPr="009C31EC" w:rsidRDefault="00552CC9" w:rsidP="00552CC9">
      <w:pPr>
        <w:autoSpaceDE w:val="0"/>
        <w:autoSpaceDN w:val="0"/>
        <w:adjustRightInd w:val="0"/>
        <w:ind w:left="851" w:right="902"/>
        <w:jc w:val="both"/>
        <w:rPr>
          <w:rFonts w:ascii="Palatino Linotype" w:hAnsi="Palatino Linotype" w:cs="Arial"/>
          <w:i/>
          <w:sz w:val="22"/>
          <w:szCs w:val="22"/>
          <w:lang w:eastAsia="es-MX"/>
        </w:rPr>
      </w:pPr>
    </w:p>
    <w:p w:rsidR="00552CC9" w:rsidRPr="009C31EC" w:rsidRDefault="00552CC9" w:rsidP="00552CC9">
      <w:pPr>
        <w:autoSpaceDE w:val="0"/>
        <w:autoSpaceDN w:val="0"/>
        <w:adjustRightInd w:val="0"/>
        <w:ind w:left="851" w:right="902"/>
        <w:jc w:val="both"/>
        <w:rPr>
          <w:rFonts w:ascii="Palatino Linotype" w:hAnsi="Palatino Linotype" w:cs="Arial"/>
          <w:sz w:val="22"/>
          <w:szCs w:val="22"/>
        </w:rPr>
      </w:pPr>
      <w:r w:rsidRPr="009C31EC">
        <w:rPr>
          <w:rFonts w:ascii="Palatino Linotype" w:hAnsi="Palatino Linotype" w:cs="Arial"/>
          <w:sz w:val="22"/>
          <w:szCs w:val="22"/>
        </w:rPr>
        <w:t>(Énfasis añadido)</w:t>
      </w:r>
    </w:p>
    <w:p w:rsidR="00552CC9" w:rsidRPr="009C31EC" w:rsidRDefault="00552CC9" w:rsidP="00552CC9">
      <w:pPr>
        <w:spacing w:before="100" w:beforeAutospacing="1" w:after="100" w:afterAutospacing="1" w:line="360" w:lineRule="auto"/>
        <w:jc w:val="both"/>
        <w:rPr>
          <w:rFonts w:ascii="Palatino Linotype" w:hAnsi="Palatino Linotype"/>
          <w:lang w:eastAsia="es-MX"/>
        </w:rPr>
      </w:pPr>
      <w:r w:rsidRPr="009C31EC">
        <w:rPr>
          <w:rFonts w:ascii="Palatino Linotype" w:hAnsi="Palatino Linotype"/>
          <w:lang w:eastAsia="es-MX"/>
        </w:rPr>
        <w:t xml:space="preserve">Ahora bien, la Clave CURP, está integrada de 18 elementos representados por letras y números, que se generan a partir de los datos contenidos en un documento probatorio de </w:t>
      </w:r>
      <w:r w:rsidRPr="009C31EC">
        <w:rPr>
          <w:rFonts w:ascii="Palatino Linotype" w:hAnsi="Palatino Linotype"/>
          <w:bCs/>
        </w:rPr>
        <w:t>identidad</w:t>
      </w:r>
      <w:r w:rsidRPr="009C31EC">
        <w:rPr>
          <w:rFonts w:ascii="Palatino Linotype" w:hAnsi="Palatino Linotype"/>
          <w:lang w:eastAsia="es-MX"/>
        </w:rPr>
        <w:t xml:space="preserve"> (acta de nacimiento, carta de naturalización o documento migratorio), la </w:t>
      </w:r>
      <w:r w:rsidRPr="009C31EC">
        <w:rPr>
          <w:rFonts w:ascii="Palatino Linotype" w:hAnsi="Palatino Linotype" w:cs="Arial"/>
        </w:rPr>
        <w:lastRenderedPageBreak/>
        <w:t>cual</w:t>
      </w:r>
      <w:r w:rsidRPr="009C31EC">
        <w:rPr>
          <w:rFonts w:ascii="Palatino Linotype" w:hAnsi="Palatino Linotype"/>
          <w:lang w:eastAsia="es-MX"/>
        </w:rPr>
        <w:t xml:space="preserve"> se integra de</w:t>
      </w:r>
      <w:r w:rsidRPr="009C31E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9C31EC">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552CC9" w:rsidRPr="009C31EC" w:rsidRDefault="00552CC9" w:rsidP="00552CC9">
      <w:pPr>
        <w:spacing w:before="100" w:beforeAutospacing="1" w:after="100" w:afterAutospacing="1" w:line="360" w:lineRule="auto"/>
        <w:jc w:val="both"/>
        <w:rPr>
          <w:rFonts w:ascii="Palatino Linotype" w:hAnsi="Palatino Linotype" w:cs="Arial"/>
          <w:lang w:eastAsia="es-MX"/>
        </w:rPr>
      </w:pPr>
      <w:r w:rsidRPr="009C31EC">
        <w:rPr>
          <w:rFonts w:ascii="Palatino Linotype" w:hAnsi="Palatino Linotype" w:cs="Arial"/>
          <w:lang w:eastAsia="es-MX"/>
        </w:rPr>
        <w:t xml:space="preserve">Al respecto, el </w:t>
      </w:r>
      <w:r w:rsidRPr="009C31EC">
        <w:rPr>
          <w:rFonts w:ascii="Palatino Linotype" w:eastAsia="Arial Unicode MS" w:hAnsi="Palatino Linotype" w:cs="Arial"/>
        </w:rPr>
        <w:t>Instituto Nacional de Transparencia, Acceso a la Información y Protección de Datos Personales (INAI),</w:t>
      </w:r>
      <w:r w:rsidRPr="009C31EC">
        <w:rPr>
          <w:rFonts w:ascii="Palatino Linotype" w:hAnsi="Palatino Linotype" w:cs="Arial"/>
          <w:lang w:eastAsia="es-MX"/>
        </w:rPr>
        <w:t xml:space="preserve"> a través del Criterio 18/17 de la Segunda Época, señala literalmente lo siguiente:</w:t>
      </w:r>
    </w:p>
    <w:p w:rsidR="00552CC9" w:rsidRPr="009C31EC" w:rsidRDefault="00552CC9" w:rsidP="00552CC9">
      <w:pPr>
        <w:autoSpaceDE w:val="0"/>
        <w:autoSpaceDN w:val="0"/>
        <w:adjustRightInd w:val="0"/>
        <w:ind w:left="851" w:right="902"/>
        <w:jc w:val="both"/>
        <w:rPr>
          <w:rFonts w:ascii="Palatino Linotype" w:hAnsi="Palatino Linotype" w:cs="Arial"/>
          <w:i/>
          <w:sz w:val="22"/>
          <w:szCs w:val="22"/>
          <w:lang w:eastAsia="es-MX"/>
        </w:rPr>
      </w:pPr>
      <w:r w:rsidRPr="009C31EC">
        <w:rPr>
          <w:rFonts w:ascii="Palatino Linotype" w:hAnsi="Palatino Linotype" w:cs="Arial"/>
          <w:i/>
          <w:sz w:val="22"/>
          <w:szCs w:val="22"/>
          <w:lang w:eastAsia="es-MX"/>
        </w:rPr>
        <w:t>“</w:t>
      </w:r>
      <w:r w:rsidRPr="009C31EC">
        <w:rPr>
          <w:rFonts w:ascii="Palatino Linotype" w:hAnsi="Palatino Linotype" w:cs="Arial"/>
          <w:b/>
          <w:i/>
          <w:sz w:val="22"/>
          <w:szCs w:val="22"/>
          <w:lang w:eastAsia="es-MX"/>
        </w:rPr>
        <w:t>Clave Única de Registro de Población (CURP).</w:t>
      </w:r>
      <w:r w:rsidRPr="009C31EC">
        <w:rPr>
          <w:rFonts w:ascii="Palatino Linotype" w:hAnsi="Palatino Linotype" w:cs="Arial"/>
          <w:i/>
          <w:sz w:val="22"/>
          <w:szCs w:val="22"/>
          <w:lang w:eastAsia="es-MX"/>
        </w:rPr>
        <w:t xml:space="preserve"> </w:t>
      </w:r>
      <w:r w:rsidRPr="009C31EC">
        <w:rPr>
          <w:rFonts w:ascii="Palatino Linotype" w:hAnsi="Palatino Linotype" w:cs="Arial"/>
          <w:b/>
          <w:i/>
          <w:sz w:val="22"/>
          <w:szCs w:val="22"/>
          <w:lang w:eastAsia="es-MX"/>
        </w:rPr>
        <w:t>La Clave Única de Registro de Población se integra por datos personales que sólo conciernen al particular titular</w:t>
      </w:r>
      <w:r w:rsidRPr="009C31EC">
        <w:rPr>
          <w:rFonts w:ascii="Palatino Linotype" w:hAnsi="Palatino Linotype" w:cs="Arial"/>
          <w:i/>
          <w:sz w:val="22"/>
          <w:szCs w:val="22"/>
          <w:lang w:eastAsia="es-MX"/>
        </w:rPr>
        <w:t xml:space="preserve"> de la misma, </w:t>
      </w:r>
      <w:r w:rsidRPr="009C31EC">
        <w:rPr>
          <w:rFonts w:ascii="Palatino Linotype" w:hAnsi="Palatino Linotype" w:cs="Arial"/>
          <w:b/>
          <w:i/>
          <w:sz w:val="22"/>
          <w:szCs w:val="22"/>
          <w:lang w:eastAsia="es-MX"/>
        </w:rPr>
        <w:t>como lo son su nombre, apellidos, fecha de nacimiento, lugar de nacimiento y sexo</w:t>
      </w:r>
      <w:r w:rsidRPr="009C31EC">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9C31EC">
        <w:rPr>
          <w:rFonts w:ascii="Palatino Linotype" w:hAnsi="Palatino Linotype" w:cs="Arial"/>
          <w:b/>
          <w:i/>
          <w:sz w:val="22"/>
          <w:szCs w:val="22"/>
          <w:lang w:eastAsia="es-MX"/>
        </w:rPr>
        <w:t>por lo que la CURP está considerada como información confidencial</w:t>
      </w:r>
      <w:r w:rsidRPr="009C31EC">
        <w:rPr>
          <w:rFonts w:ascii="Palatino Linotype" w:hAnsi="Palatino Linotype" w:cs="Arial"/>
          <w:i/>
          <w:sz w:val="22"/>
          <w:szCs w:val="22"/>
          <w:lang w:eastAsia="es-MX"/>
        </w:rPr>
        <w:t xml:space="preserve">. </w:t>
      </w:r>
    </w:p>
    <w:p w:rsidR="00552CC9" w:rsidRPr="009C31EC" w:rsidRDefault="00552CC9" w:rsidP="00552CC9">
      <w:pPr>
        <w:autoSpaceDE w:val="0"/>
        <w:autoSpaceDN w:val="0"/>
        <w:adjustRightInd w:val="0"/>
        <w:ind w:left="851" w:right="902"/>
        <w:jc w:val="both"/>
        <w:rPr>
          <w:rFonts w:ascii="Palatino Linotype" w:hAnsi="Palatino Linotype" w:cs="Arial"/>
          <w:i/>
          <w:sz w:val="22"/>
          <w:szCs w:val="22"/>
          <w:lang w:eastAsia="es-MX"/>
        </w:rPr>
      </w:pPr>
    </w:p>
    <w:p w:rsidR="00552CC9" w:rsidRPr="009C31EC" w:rsidRDefault="00552CC9" w:rsidP="00552CC9">
      <w:pPr>
        <w:autoSpaceDE w:val="0"/>
        <w:autoSpaceDN w:val="0"/>
        <w:adjustRightInd w:val="0"/>
        <w:ind w:left="851" w:right="902"/>
        <w:jc w:val="both"/>
        <w:rPr>
          <w:rFonts w:ascii="Palatino Linotype" w:hAnsi="Palatino Linotype" w:cs="Arial"/>
          <w:bCs/>
          <w:i/>
          <w:sz w:val="22"/>
          <w:szCs w:val="22"/>
          <w:lang w:eastAsia="es-MX"/>
        </w:rPr>
      </w:pPr>
      <w:r w:rsidRPr="009C31EC">
        <w:rPr>
          <w:rFonts w:ascii="Palatino Linotype" w:hAnsi="Palatino Linotype" w:cs="Arial"/>
          <w:bCs/>
          <w:i/>
          <w:sz w:val="22"/>
          <w:szCs w:val="22"/>
          <w:lang w:eastAsia="es-MX"/>
        </w:rPr>
        <w:t>Resoluciones:</w:t>
      </w:r>
    </w:p>
    <w:p w:rsidR="00552CC9" w:rsidRPr="009C31EC" w:rsidRDefault="00552CC9" w:rsidP="00552CC9">
      <w:pPr>
        <w:autoSpaceDE w:val="0"/>
        <w:autoSpaceDN w:val="0"/>
        <w:adjustRightInd w:val="0"/>
        <w:ind w:left="851" w:right="902"/>
        <w:jc w:val="both"/>
        <w:rPr>
          <w:rFonts w:ascii="Palatino Linotype" w:hAnsi="Palatino Linotype" w:cs="Arial"/>
          <w:bCs/>
          <w:i/>
          <w:sz w:val="22"/>
          <w:szCs w:val="22"/>
          <w:lang w:eastAsia="es-MX"/>
        </w:rPr>
      </w:pPr>
      <w:r w:rsidRPr="009C31EC">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552CC9" w:rsidRPr="009C31EC" w:rsidRDefault="00552CC9" w:rsidP="00552CC9">
      <w:pPr>
        <w:autoSpaceDE w:val="0"/>
        <w:autoSpaceDN w:val="0"/>
        <w:adjustRightInd w:val="0"/>
        <w:ind w:left="851" w:right="902"/>
        <w:jc w:val="both"/>
        <w:rPr>
          <w:rFonts w:ascii="Palatino Linotype" w:hAnsi="Palatino Linotype" w:cs="Arial"/>
          <w:bCs/>
          <w:i/>
          <w:sz w:val="22"/>
          <w:szCs w:val="22"/>
          <w:lang w:eastAsia="es-MX"/>
        </w:rPr>
      </w:pPr>
      <w:r w:rsidRPr="009C31EC">
        <w:rPr>
          <w:rFonts w:ascii="Palatino Linotype" w:hAnsi="Palatino Linotype" w:cs="Arial"/>
          <w:bCs/>
          <w:i/>
          <w:sz w:val="22"/>
          <w:szCs w:val="22"/>
          <w:lang w:eastAsia="es-MX"/>
        </w:rPr>
        <w:t xml:space="preserve">• RRA 0937/17. Senado de la República. 15 de marzo de 2017. Por unanimidad. Comisionada Ponente </w:t>
      </w:r>
      <w:r w:rsidRPr="009C31EC">
        <w:rPr>
          <w:rFonts w:ascii="Palatino Linotype" w:hAnsi="Palatino Linotype" w:cs="Arial"/>
          <w:i/>
          <w:sz w:val="22"/>
          <w:szCs w:val="22"/>
          <w:lang w:eastAsia="es-MX"/>
        </w:rPr>
        <w:t>Ximena</w:t>
      </w:r>
      <w:r w:rsidRPr="009C31EC">
        <w:rPr>
          <w:rFonts w:ascii="Palatino Linotype" w:hAnsi="Palatino Linotype" w:cs="Arial"/>
          <w:bCs/>
          <w:i/>
          <w:sz w:val="22"/>
          <w:szCs w:val="22"/>
          <w:lang w:eastAsia="es-MX"/>
        </w:rPr>
        <w:t xml:space="preserve"> Puente de la Mora. </w:t>
      </w:r>
    </w:p>
    <w:p w:rsidR="00552CC9" w:rsidRPr="009C31EC" w:rsidRDefault="00552CC9" w:rsidP="00552CC9">
      <w:pPr>
        <w:autoSpaceDE w:val="0"/>
        <w:autoSpaceDN w:val="0"/>
        <w:adjustRightInd w:val="0"/>
        <w:ind w:left="851" w:right="902"/>
        <w:jc w:val="both"/>
        <w:rPr>
          <w:rFonts w:ascii="Palatino Linotype" w:hAnsi="Palatino Linotype" w:cs="Arial"/>
          <w:i/>
          <w:sz w:val="22"/>
          <w:szCs w:val="22"/>
          <w:lang w:eastAsia="es-MX"/>
        </w:rPr>
      </w:pPr>
      <w:r w:rsidRPr="009C31EC">
        <w:rPr>
          <w:rFonts w:ascii="Palatino Linotype" w:hAnsi="Palatino Linotype" w:cs="Arial"/>
          <w:bCs/>
          <w:i/>
          <w:sz w:val="22"/>
          <w:szCs w:val="22"/>
          <w:lang w:eastAsia="es-MX"/>
        </w:rPr>
        <w:t xml:space="preserve">• RRA 0478/17. Secretaría de Relaciones Exteriores. 26 de abril de 2017. Por unanimidad. </w:t>
      </w:r>
      <w:r w:rsidRPr="009C31EC">
        <w:rPr>
          <w:rFonts w:ascii="Palatino Linotype" w:hAnsi="Palatino Linotype" w:cs="Arial"/>
          <w:i/>
          <w:sz w:val="22"/>
          <w:szCs w:val="22"/>
          <w:lang w:eastAsia="es-MX"/>
        </w:rPr>
        <w:t>Comisionada</w:t>
      </w:r>
      <w:r w:rsidRPr="009C31EC">
        <w:rPr>
          <w:rFonts w:ascii="Palatino Linotype" w:hAnsi="Palatino Linotype" w:cs="Arial"/>
          <w:bCs/>
          <w:i/>
          <w:sz w:val="22"/>
          <w:szCs w:val="22"/>
          <w:lang w:eastAsia="es-MX"/>
        </w:rPr>
        <w:t xml:space="preserve"> Ponente Areli Cano Guadiana.</w:t>
      </w:r>
      <w:r w:rsidRPr="009C31EC">
        <w:rPr>
          <w:rFonts w:ascii="Palatino Linotype" w:hAnsi="Palatino Linotype" w:cs="Arial"/>
          <w:i/>
          <w:sz w:val="22"/>
          <w:szCs w:val="22"/>
          <w:lang w:eastAsia="es-MX"/>
        </w:rPr>
        <w:t xml:space="preserve">” </w:t>
      </w:r>
      <w:r w:rsidRPr="009C31EC">
        <w:rPr>
          <w:rFonts w:ascii="Palatino Linotype" w:hAnsi="Palatino Linotype" w:cs="Arial"/>
          <w:i/>
          <w:sz w:val="22"/>
          <w:szCs w:val="22"/>
        </w:rPr>
        <w:t>(Sic)</w:t>
      </w:r>
    </w:p>
    <w:p w:rsidR="00552CC9" w:rsidRPr="009C31EC" w:rsidRDefault="00552CC9" w:rsidP="00552CC9">
      <w:pPr>
        <w:autoSpaceDE w:val="0"/>
        <w:autoSpaceDN w:val="0"/>
        <w:adjustRightInd w:val="0"/>
        <w:ind w:left="851" w:right="902"/>
        <w:jc w:val="both"/>
        <w:rPr>
          <w:rFonts w:ascii="Palatino Linotype" w:hAnsi="Palatino Linotype" w:cs="Arial"/>
          <w:i/>
          <w:sz w:val="22"/>
          <w:szCs w:val="22"/>
        </w:rPr>
      </w:pPr>
      <w:r w:rsidRPr="009C31EC">
        <w:rPr>
          <w:rFonts w:ascii="Palatino Linotype" w:hAnsi="Palatino Linotype" w:cs="Arial"/>
          <w:i/>
          <w:sz w:val="22"/>
          <w:szCs w:val="22"/>
        </w:rPr>
        <w:t>(Énfasis añadido)</w:t>
      </w:r>
    </w:p>
    <w:p w:rsidR="00552CC9" w:rsidRPr="009C31EC" w:rsidRDefault="00552CC9" w:rsidP="00552CC9">
      <w:pPr>
        <w:spacing w:before="100" w:beforeAutospacing="1" w:after="100" w:afterAutospacing="1" w:line="360" w:lineRule="auto"/>
        <w:jc w:val="both"/>
        <w:rPr>
          <w:rFonts w:ascii="Palatino Linotype" w:hAnsi="Palatino Linotype" w:cs="Arial"/>
          <w:lang w:eastAsia="es-MX"/>
        </w:rPr>
      </w:pPr>
      <w:r w:rsidRPr="009C31EC">
        <w:rPr>
          <w:rFonts w:ascii="Palatino Linotype" w:hAnsi="Palatino Linotype" w:cs="Arial"/>
          <w:lang w:eastAsia="es-MX"/>
        </w:rPr>
        <w:t xml:space="preserve">De lo anterior, se desprende que la </w:t>
      </w:r>
      <w:r w:rsidRPr="009C31EC">
        <w:rPr>
          <w:rFonts w:ascii="Palatino Linotype" w:hAnsi="Palatino Linotype"/>
          <w:lang w:eastAsia="es-MX"/>
        </w:rPr>
        <w:t xml:space="preserve">CURP, </w:t>
      </w:r>
      <w:r w:rsidRPr="009C31EC">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9C31EC">
        <w:rPr>
          <w:rFonts w:ascii="Palatino Linotype" w:hAnsi="Palatino Linotype"/>
          <w:bCs/>
        </w:rPr>
        <w:t>personal</w:t>
      </w:r>
      <w:r w:rsidRPr="009C31EC">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w:t>
      </w:r>
      <w:r w:rsidRPr="009C31EC">
        <w:rPr>
          <w:rFonts w:ascii="Palatino Linotype" w:hAnsi="Palatino Linotype" w:cs="Arial"/>
          <w:lang w:eastAsia="es-MX"/>
        </w:rPr>
        <w:lastRenderedPageBreak/>
        <w:t xml:space="preserve">Estado de México y Municipios y </w:t>
      </w:r>
      <w:r w:rsidRPr="009C31EC">
        <w:rPr>
          <w:rFonts w:ascii="Palatino Linotype" w:hAnsi="Palatino Linotype" w:cs="Arial"/>
        </w:rPr>
        <w:t>4, fracción XI</w:t>
      </w:r>
      <w:r w:rsidRPr="009C31EC">
        <w:rPr>
          <w:rFonts w:ascii="Palatino Linotype" w:hAnsi="Palatino Linotype" w:cs="Arial"/>
          <w:lang w:eastAsia="es-MX"/>
        </w:rPr>
        <w:t xml:space="preserve"> </w:t>
      </w:r>
      <w:r w:rsidRPr="009C31EC">
        <w:rPr>
          <w:rFonts w:ascii="Palatino Linotype" w:hAnsi="Palatino Linotype" w:cs="Arial"/>
        </w:rPr>
        <w:t>de la Ley de Protección de Datos Personales en Posesión de Sujetos Obligados del Estado de México y Municipios</w:t>
      </w:r>
      <w:r w:rsidRPr="009C31EC">
        <w:rPr>
          <w:rFonts w:ascii="Palatino Linotype" w:hAnsi="Palatino Linotype" w:cs="Arial"/>
          <w:lang w:eastAsia="es-MX"/>
        </w:rPr>
        <w:t>.</w:t>
      </w:r>
    </w:p>
    <w:p w:rsidR="00B0625D" w:rsidRPr="009C31EC" w:rsidRDefault="00B0625D" w:rsidP="00B0625D">
      <w:pPr>
        <w:spacing w:before="240" w:after="240" w:line="360" w:lineRule="auto"/>
        <w:jc w:val="both"/>
        <w:rPr>
          <w:rFonts w:ascii="Palatino Linotype" w:hAnsi="Palatino Linotype" w:cs="Arial"/>
        </w:rPr>
      </w:pPr>
      <w:r w:rsidRPr="009C31EC">
        <w:rPr>
          <w:rFonts w:ascii="Palatino Linotype" w:hAnsi="Palatino Linotype" w:cs="Arial"/>
        </w:rPr>
        <w:t>En este contexto, el hecho de que la información pública solicitada contenga datos personales susceptibles de ser protegidos mediante su versión pública, ello no implica que esta circunstancia opere en automático, sino que es necesario que el Comité de Transparencia del</w:t>
      </w:r>
      <w:r w:rsidRPr="009C31EC">
        <w:rPr>
          <w:rFonts w:ascii="Palatino Linotype" w:hAnsi="Palatino Linotype" w:cs="Arial"/>
          <w:b/>
          <w:color w:val="000000"/>
        </w:rPr>
        <w:t xml:space="preserve"> SUJETO OBLIGADO</w:t>
      </w:r>
      <w:r w:rsidRPr="009C31EC">
        <w:rPr>
          <w:rFonts w:ascii="Palatino Linotype" w:hAnsi="Palatino Linotype" w:cs="Arial"/>
          <w:b/>
        </w:rPr>
        <w:t xml:space="preserve"> </w:t>
      </w:r>
      <w:r w:rsidRPr="009C31EC">
        <w:rPr>
          <w:rFonts w:ascii="Palatino Linotype" w:hAnsi="Palatino Linotype" w:cs="Arial"/>
        </w:rPr>
        <w:t>emita el respectivo acuerdo de clasificación, ello en términos de</w:t>
      </w:r>
      <w:r w:rsidRPr="009C31EC">
        <w:rPr>
          <w:rFonts w:ascii="Palatino Linotype" w:hAnsi="Palatino Linotype" w:cs="Arial"/>
          <w:lang w:val="es-ES_tradnl"/>
        </w:rPr>
        <w:t xml:space="preserve"> los artículos 3, fracción XLV, 49</w:t>
      </w:r>
      <w:r w:rsidR="00552CC9" w:rsidRPr="009C31EC">
        <w:rPr>
          <w:rFonts w:ascii="Palatino Linotype" w:hAnsi="Palatino Linotype" w:cs="Arial"/>
          <w:lang w:val="es-ES_tradnl"/>
        </w:rPr>
        <w:t>,</w:t>
      </w:r>
      <w:r w:rsidRPr="009C31EC">
        <w:rPr>
          <w:rFonts w:ascii="Palatino Linotype" w:hAnsi="Palatino Linotype" w:cs="Arial"/>
          <w:lang w:val="es-ES_tradnl"/>
        </w:rPr>
        <w:t xml:space="preserve"> fracción VIII, 132</w:t>
      </w:r>
      <w:r w:rsidR="00552CC9" w:rsidRPr="009C31EC">
        <w:rPr>
          <w:rFonts w:ascii="Palatino Linotype" w:hAnsi="Palatino Linotype" w:cs="Arial"/>
          <w:lang w:val="es-ES_tradnl"/>
        </w:rPr>
        <w:t>,</w:t>
      </w:r>
      <w:r w:rsidRPr="009C31EC">
        <w:rPr>
          <w:rFonts w:ascii="Palatino Linotype" w:hAnsi="Palatino Linotype" w:cs="Arial"/>
          <w:lang w:val="es-ES_tradnl"/>
        </w:rPr>
        <w:t xml:space="preserve"> fracciones II y III, 137 y 149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a continuación se citan:</w:t>
      </w:r>
    </w:p>
    <w:p w:rsidR="00B0625D" w:rsidRPr="009C31EC" w:rsidRDefault="00B0625D" w:rsidP="009D0C29">
      <w:pPr>
        <w:ind w:left="851" w:right="902"/>
        <w:jc w:val="both"/>
        <w:rPr>
          <w:rFonts w:ascii="Palatino Linotype" w:hAnsi="Palatino Linotype" w:cs="Arial"/>
          <w:i/>
          <w:sz w:val="22"/>
          <w:szCs w:val="22"/>
          <w:lang w:val="es-ES_tradnl"/>
        </w:rPr>
      </w:pPr>
      <w:r w:rsidRPr="009C31EC">
        <w:rPr>
          <w:rFonts w:ascii="Palatino Linotype" w:hAnsi="Palatino Linotype" w:cs="Arial"/>
          <w:b/>
          <w:i/>
          <w:sz w:val="22"/>
          <w:szCs w:val="22"/>
          <w:lang w:val="es-ES_tradnl"/>
        </w:rPr>
        <w:t>“Artículo 3</w:t>
      </w:r>
      <w:r w:rsidRPr="009C31EC">
        <w:rPr>
          <w:rFonts w:ascii="Palatino Linotype" w:hAnsi="Palatino Linotype" w:cs="Arial"/>
          <w:i/>
          <w:sz w:val="22"/>
          <w:szCs w:val="22"/>
          <w:lang w:val="es-ES_tradnl"/>
        </w:rPr>
        <w:t xml:space="preserve">. Para los efectos </w:t>
      </w:r>
      <w:r w:rsidRPr="009C31EC">
        <w:rPr>
          <w:rFonts w:ascii="Palatino Linotype" w:hAnsi="Palatino Linotype"/>
          <w:i/>
          <w:sz w:val="22"/>
          <w:lang w:val="es-ES_tradnl"/>
        </w:rPr>
        <w:t xml:space="preserve">de la </w:t>
      </w:r>
      <w:r w:rsidRPr="009C31EC">
        <w:rPr>
          <w:rFonts w:ascii="Palatino Linotype" w:hAnsi="Palatino Linotype" w:cs="Arial"/>
          <w:i/>
          <w:sz w:val="22"/>
          <w:szCs w:val="22"/>
          <w:lang w:val="es-ES_tradnl"/>
        </w:rPr>
        <w:t>presente Ley se entenderá por:</w:t>
      </w:r>
    </w:p>
    <w:p w:rsidR="00B0625D" w:rsidRPr="009C31EC" w:rsidRDefault="00B0625D" w:rsidP="009D0C29">
      <w:pPr>
        <w:ind w:left="851" w:right="902"/>
        <w:jc w:val="both"/>
        <w:rPr>
          <w:rFonts w:ascii="Palatino Linotype" w:hAnsi="Palatino Linotype" w:cs="Arial"/>
          <w:i/>
          <w:sz w:val="22"/>
          <w:szCs w:val="22"/>
          <w:lang w:val="es-ES_tradnl"/>
        </w:rPr>
      </w:pPr>
      <w:r w:rsidRPr="009C31EC">
        <w:rPr>
          <w:rFonts w:ascii="Palatino Linotype" w:hAnsi="Palatino Linotype" w:cs="Arial"/>
          <w:i/>
          <w:sz w:val="22"/>
          <w:szCs w:val="22"/>
          <w:lang w:val="es-ES_tradnl"/>
        </w:rPr>
        <w:t>. . .</w:t>
      </w:r>
    </w:p>
    <w:p w:rsidR="00B0625D" w:rsidRPr="009C31EC" w:rsidRDefault="00B0625D" w:rsidP="009D0C29">
      <w:pPr>
        <w:ind w:left="851" w:right="902"/>
        <w:jc w:val="both"/>
        <w:rPr>
          <w:rFonts w:ascii="Palatino Linotype" w:hAnsi="Palatino Linotype" w:cs="Arial"/>
          <w:i/>
          <w:sz w:val="22"/>
          <w:szCs w:val="22"/>
          <w:lang w:val="es-ES_tradnl"/>
        </w:rPr>
      </w:pPr>
      <w:r w:rsidRPr="009C31EC">
        <w:rPr>
          <w:rFonts w:ascii="Palatino Linotype" w:hAnsi="Palatino Linotype" w:cs="Arial"/>
          <w:i/>
          <w:sz w:val="22"/>
          <w:szCs w:val="22"/>
          <w:lang w:val="es-ES_tradnl"/>
        </w:rPr>
        <w:t xml:space="preserve">XLV. Versión pública: Documento en el que se elimine, suprime o borra la información clasificada como reservada o confidencial </w:t>
      </w:r>
      <w:r w:rsidRPr="009C31EC">
        <w:rPr>
          <w:rFonts w:ascii="Palatino Linotype" w:hAnsi="Palatino Linotype"/>
          <w:i/>
          <w:sz w:val="22"/>
          <w:lang w:val="es-ES_tradnl"/>
        </w:rPr>
        <w:t xml:space="preserve">para </w:t>
      </w:r>
      <w:r w:rsidRPr="009C31EC">
        <w:rPr>
          <w:rFonts w:ascii="Palatino Linotype" w:hAnsi="Palatino Linotype" w:cs="Arial"/>
          <w:i/>
          <w:sz w:val="22"/>
          <w:szCs w:val="22"/>
          <w:lang w:val="es-ES_tradnl"/>
        </w:rPr>
        <w:t>permitir su acceso.</w:t>
      </w:r>
    </w:p>
    <w:p w:rsidR="00B0625D" w:rsidRPr="009C31EC" w:rsidRDefault="00B0625D" w:rsidP="009D0C29">
      <w:pPr>
        <w:ind w:left="851" w:right="902"/>
        <w:jc w:val="both"/>
        <w:rPr>
          <w:rFonts w:ascii="Palatino Linotype" w:hAnsi="Palatino Linotype" w:cs="Arial"/>
          <w:i/>
          <w:sz w:val="22"/>
          <w:szCs w:val="22"/>
          <w:lang w:val="es-ES_tradnl"/>
        </w:rPr>
      </w:pPr>
      <w:r w:rsidRPr="009C31EC">
        <w:rPr>
          <w:rFonts w:ascii="Palatino Linotype" w:hAnsi="Palatino Linotype" w:cs="Arial"/>
          <w:b/>
          <w:i/>
          <w:sz w:val="22"/>
          <w:szCs w:val="22"/>
          <w:lang w:val="es-ES_tradnl"/>
        </w:rPr>
        <w:t>Artículo 49.</w:t>
      </w:r>
      <w:r w:rsidRPr="009C31EC">
        <w:rPr>
          <w:rFonts w:ascii="Palatino Linotype" w:hAnsi="Palatino Linotype" w:cs="Arial"/>
          <w:i/>
          <w:sz w:val="22"/>
          <w:szCs w:val="22"/>
          <w:lang w:val="es-ES_tradnl"/>
        </w:rPr>
        <w:t xml:space="preserve"> Los Comités de Transparencia tendrán las siguientes atribuciones:</w:t>
      </w:r>
    </w:p>
    <w:p w:rsidR="00B0625D" w:rsidRPr="009C31EC" w:rsidRDefault="00B0625D" w:rsidP="009D0C29">
      <w:pPr>
        <w:ind w:left="851" w:right="902"/>
        <w:jc w:val="both"/>
        <w:rPr>
          <w:rFonts w:ascii="Palatino Linotype" w:hAnsi="Palatino Linotype" w:cs="Arial"/>
          <w:i/>
          <w:sz w:val="22"/>
          <w:szCs w:val="22"/>
          <w:lang w:val="es-ES_tradnl"/>
        </w:rPr>
      </w:pPr>
      <w:r w:rsidRPr="009C31EC">
        <w:rPr>
          <w:rFonts w:ascii="Palatino Linotype" w:hAnsi="Palatino Linotype" w:cs="Arial"/>
          <w:i/>
          <w:sz w:val="22"/>
          <w:szCs w:val="22"/>
          <w:lang w:val="es-ES_tradnl"/>
        </w:rPr>
        <w:t xml:space="preserve">VIII. Aprobar, modificar o revocar la clasificación de </w:t>
      </w:r>
      <w:r w:rsidRPr="009C31EC">
        <w:rPr>
          <w:rFonts w:ascii="Palatino Linotype" w:hAnsi="Palatino Linotype"/>
          <w:i/>
          <w:sz w:val="22"/>
          <w:lang w:val="es-ES_tradnl"/>
        </w:rPr>
        <w:t xml:space="preserve">la </w:t>
      </w:r>
      <w:r w:rsidRPr="009C31EC">
        <w:rPr>
          <w:rFonts w:ascii="Palatino Linotype" w:hAnsi="Palatino Linotype" w:cs="Arial"/>
          <w:i/>
          <w:sz w:val="22"/>
          <w:szCs w:val="22"/>
          <w:lang w:val="es-ES_tradnl"/>
        </w:rPr>
        <w:t>información;</w:t>
      </w:r>
    </w:p>
    <w:p w:rsidR="00B0625D" w:rsidRPr="009C31EC" w:rsidRDefault="00B0625D" w:rsidP="009D0C29">
      <w:pPr>
        <w:ind w:left="851" w:right="902"/>
        <w:jc w:val="both"/>
        <w:rPr>
          <w:rFonts w:ascii="Palatino Linotype" w:hAnsi="Palatino Linotype" w:cs="Arial"/>
          <w:i/>
          <w:sz w:val="22"/>
          <w:szCs w:val="22"/>
          <w:lang w:val="es-ES_tradnl"/>
        </w:rPr>
      </w:pPr>
      <w:r w:rsidRPr="009C31EC">
        <w:rPr>
          <w:rFonts w:ascii="Palatino Linotype" w:hAnsi="Palatino Linotype" w:cs="Arial"/>
          <w:b/>
          <w:i/>
          <w:sz w:val="22"/>
          <w:szCs w:val="22"/>
          <w:lang w:val="es-ES_tradnl"/>
        </w:rPr>
        <w:t>Artículo 132.</w:t>
      </w:r>
      <w:r w:rsidRPr="009C31EC">
        <w:rPr>
          <w:rFonts w:ascii="Palatino Linotype" w:hAnsi="Palatino Linotype" w:cs="Arial"/>
          <w:i/>
          <w:sz w:val="22"/>
          <w:szCs w:val="22"/>
          <w:lang w:val="es-ES_tradnl"/>
        </w:rPr>
        <w:t xml:space="preserve"> La clasificación de la información se llevará a cabo en el momento en que:</w:t>
      </w:r>
    </w:p>
    <w:p w:rsidR="00B0625D" w:rsidRPr="009C31EC" w:rsidRDefault="00B0625D" w:rsidP="009D0C29">
      <w:pPr>
        <w:ind w:left="851" w:right="902"/>
        <w:jc w:val="both"/>
        <w:rPr>
          <w:rFonts w:ascii="Palatino Linotype" w:hAnsi="Palatino Linotype" w:cs="Arial"/>
          <w:i/>
          <w:sz w:val="22"/>
          <w:szCs w:val="22"/>
          <w:lang w:val="es-ES_tradnl"/>
        </w:rPr>
      </w:pPr>
      <w:r w:rsidRPr="009C31EC">
        <w:rPr>
          <w:rFonts w:ascii="Palatino Linotype" w:hAnsi="Palatino Linotype" w:cs="Arial"/>
          <w:i/>
          <w:sz w:val="22"/>
          <w:szCs w:val="22"/>
          <w:lang w:val="es-ES_tradnl"/>
        </w:rPr>
        <w:t>II. Se determine mediante resolución de autoridad competente; o</w:t>
      </w:r>
    </w:p>
    <w:p w:rsidR="00B0625D" w:rsidRPr="009C31EC" w:rsidRDefault="00B0625D" w:rsidP="009D0C29">
      <w:pPr>
        <w:ind w:left="851" w:right="902"/>
        <w:jc w:val="both"/>
        <w:rPr>
          <w:rFonts w:ascii="Palatino Linotype" w:hAnsi="Palatino Linotype" w:cs="Arial"/>
          <w:i/>
          <w:sz w:val="22"/>
          <w:szCs w:val="22"/>
          <w:lang w:val="es-ES_tradnl"/>
        </w:rPr>
      </w:pPr>
      <w:r w:rsidRPr="009C31EC">
        <w:rPr>
          <w:rFonts w:ascii="Palatino Linotype" w:hAnsi="Palatino Linotype"/>
          <w:i/>
          <w:sz w:val="22"/>
          <w:lang w:val="es-ES_tradnl"/>
        </w:rPr>
        <w:t xml:space="preserve">III. </w:t>
      </w:r>
      <w:r w:rsidRPr="009C31EC">
        <w:rPr>
          <w:rFonts w:ascii="Palatino Linotype" w:hAnsi="Palatino Linotype" w:cs="Arial"/>
          <w:i/>
          <w:sz w:val="22"/>
          <w:szCs w:val="22"/>
          <w:lang w:val="es-ES_tradnl"/>
        </w:rPr>
        <w:t>Se generen versiones públicas para dar cumplimiento a las obligaciones</w:t>
      </w:r>
      <w:r w:rsidRPr="009C31EC">
        <w:rPr>
          <w:rFonts w:ascii="Palatino Linotype" w:hAnsi="Palatino Linotype"/>
          <w:i/>
          <w:sz w:val="22"/>
          <w:lang w:val="es-ES_tradnl"/>
        </w:rPr>
        <w:t xml:space="preserve"> de </w:t>
      </w:r>
      <w:r w:rsidRPr="009C31EC">
        <w:rPr>
          <w:rFonts w:ascii="Palatino Linotype" w:hAnsi="Palatino Linotype" w:cs="Arial"/>
          <w:i/>
          <w:sz w:val="22"/>
          <w:szCs w:val="22"/>
          <w:lang w:val="es-ES_tradnl"/>
        </w:rPr>
        <w:t>transparencia previstas en esta Ley.</w:t>
      </w:r>
    </w:p>
    <w:p w:rsidR="00B0625D" w:rsidRPr="009C31EC" w:rsidRDefault="00B0625D" w:rsidP="009D0C29">
      <w:pPr>
        <w:ind w:left="851" w:right="902"/>
        <w:jc w:val="both"/>
        <w:rPr>
          <w:rFonts w:ascii="Palatino Linotype" w:hAnsi="Palatino Linotype" w:cs="Arial"/>
          <w:i/>
          <w:sz w:val="22"/>
          <w:szCs w:val="22"/>
          <w:lang w:val="es-ES_tradnl"/>
        </w:rPr>
      </w:pPr>
      <w:r w:rsidRPr="009C31EC">
        <w:rPr>
          <w:rFonts w:ascii="Palatino Linotype" w:hAnsi="Palatino Linotype" w:cs="Arial"/>
          <w:b/>
          <w:i/>
          <w:sz w:val="22"/>
          <w:szCs w:val="22"/>
          <w:lang w:val="es-ES_tradnl"/>
        </w:rPr>
        <w:t>Artículo 137.</w:t>
      </w:r>
      <w:r w:rsidRPr="009C31EC">
        <w:rPr>
          <w:rFonts w:ascii="Palatino Linotype" w:hAnsi="Palatino Linotype" w:cs="Arial"/>
          <w:i/>
          <w:sz w:val="22"/>
          <w:szCs w:val="22"/>
          <w:lang w:val="es-ES_tradnl"/>
        </w:rPr>
        <w:t xml:space="preserve"> Cuando un mismo medio, impreso o electrónico, contenga información pública y reservada o confidencial, la Unidad</w:t>
      </w:r>
      <w:r w:rsidRPr="009C31EC">
        <w:rPr>
          <w:rFonts w:ascii="Palatino Linotype" w:hAnsi="Palatino Linotype"/>
          <w:i/>
          <w:sz w:val="22"/>
          <w:lang w:val="es-ES_tradnl"/>
        </w:rPr>
        <w:t xml:space="preserve"> de </w:t>
      </w:r>
      <w:r w:rsidRPr="009C31EC">
        <w:rPr>
          <w:rFonts w:ascii="Palatino Linotype" w:hAnsi="Palatino Linotype" w:cs="Arial"/>
          <w:i/>
          <w:sz w:val="22"/>
          <w:szCs w:val="22"/>
          <w:lang w:val="es-ES_tradnl"/>
        </w:rPr>
        <w:t>Transparencia para efectos de atender una solicitud</w:t>
      </w:r>
      <w:r w:rsidRPr="009C31EC">
        <w:rPr>
          <w:rFonts w:ascii="Palatino Linotype" w:hAnsi="Palatino Linotype"/>
          <w:i/>
          <w:sz w:val="22"/>
          <w:lang w:val="es-ES_tradnl"/>
        </w:rPr>
        <w:t xml:space="preserve"> de </w:t>
      </w:r>
      <w:r w:rsidRPr="009C31EC">
        <w:rPr>
          <w:rFonts w:ascii="Palatino Linotype" w:hAnsi="Palatino Linotype" w:cs="Arial"/>
          <w:i/>
          <w:sz w:val="22"/>
          <w:szCs w:val="22"/>
          <w:lang w:val="es-ES_tradnl"/>
        </w:rPr>
        <w:t>información,</w:t>
      </w:r>
      <w:r w:rsidRPr="009C31EC">
        <w:rPr>
          <w:rFonts w:ascii="Palatino Linotype" w:hAnsi="Palatino Linotype"/>
          <w:i/>
          <w:sz w:val="22"/>
          <w:lang w:val="es-ES_tradnl"/>
        </w:rPr>
        <w:t xml:space="preserve"> deberán </w:t>
      </w:r>
      <w:r w:rsidRPr="009C31EC">
        <w:rPr>
          <w:rFonts w:ascii="Palatino Linotype" w:hAnsi="Palatino Linotype" w:cs="Arial"/>
          <w:i/>
          <w:sz w:val="22"/>
          <w:szCs w:val="22"/>
          <w:lang w:val="es-ES_tradnl"/>
        </w:rPr>
        <w:t>elaborar una versión pública en la que se testen las partes o secciones clasificadas, indicando su contenido de manera genérica y fundando y motivando su clasificación.</w:t>
      </w:r>
    </w:p>
    <w:p w:rsidR="00B0625D" w:rsidRPr="009C31EC" w:rsidRDefault="00B0625D" w:rsidP="009D0C29">
      <w:pPr>
        <w:ind w:left="851" w:right="902"/>
        <w:jc w:val="both"/>
        <w:rPr>
          <w:rFonts w:ascii="Palatino Linotype" w:hAnsi="Palatino Linotype" w:cs="Arial"/>
          <w:i/>
          <w:sz w:val="22"/>
          <w:szCs w:val="22"/>
          <w:lang w:val="es-ES_tradnl"/>
        </w:rPr>
      </w:pPr>
      <w:r w:rsidRPr="009C31EC">
        <w:rPr>
          <w:rFonts w:ascii="Palatino Linotype" w:hAnsi="Palatino Linotype" w:cs="Arial"/>
          <w:b/>
          <w:i/>
          <w:sz w:val="22"/>
          <w:szCs w:val="22"/>
          <w:lang w:val="es-ES_tradnl"/>
        </w:rPr>
        <w:t>Artículo 149.</w:t>
      </w:r>
      <w:r w:rsidRPr="009C31EC">
        <w:rPr>
          <w:rFonts w:ascii="Palatino Linotype" w:hAnsi="Palatino Linotype" w:cs="Arial"/>
          <w:i/>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b/>
          <w:i/>
          <w:sz w:val="22"/>
          <w:szCs w:val="22"/>
          <w:lang w:eastAsia="es-MX"/>
        </w:rPr>
        <w:lastRenderedPageBreak/>
        <w:t>Segundo.-</w:t>
      </w:r>
      <w:r w:rsidRPr="009C31EC">
        <w:rPr>
          <w:rFonts w:ascii="Palatino Linotype" w:hAnsi="Palatino Linotype" w:cs="Arial"/>
          <w:i/>
          <w:sz w:val="22"/>
          <w:szCs w:val="22"/>
          <w:lang w:eastAsia="es-MX"/>
        </w:rPr>
        <w:t xml:space="preserve"> Para efectos de los presentes Lineamientos Generales, se entenderá por:</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b/>
          <w:i/>
          <w:sz w:val="22"/>
          <w:szCs w:val="22"/>
          <w:lang w:eastAsia="es-MX"/>
        </w:rPr>
        <w:t>XVIII.</w:t>
      </w:r>
      <w:r w:rsidRPr="009C31EC">
        <w:rPr>
          <w:rFonts w:ascii="Palatino Linotype" w:hAnsi="Palatino Linotype" w:cs="Arial"/>
          <w:i/>
          <w:sz w:val="22"/>
          <w:szCs w:val="22"/>
          <w:lang w:eastAsia="es-MX"/>
        </w:rPr>
        <w:t xml:space="preserve"> </w:t>
      </w:r>
      <w:r w:rsidRPr="009C31EC">
        <w:rPr>
          <w:rFonts w:ascii="Palatino Linotype" w:hAnsi="Palatino Linotype" w:cs="Arial"/>
          <w:b/>
          <w:i/>
          <w:sz w:val="22"/>
          <w:szCs w:val="22"/>
          <w:lang w:eastAsia="es-MX"/>
        </w:rPr>
        <w:t>Versión pública:</w:t>
      </w:r>
      <w:r w:rsidRPr="009C31EC">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b/>
          <w:i/>
          <w:sz w:val="22"/>
          <w:szCs w:val="22"/>
          <w:lang w:eastAsia="es-MX"/>
        </w:rPr>
        <w:t>Cuarto.</w:t>
      </w:r>
      <w:r w:rsidRPr="009C31EC">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b/>
          <w:i/>
          <w:sz w:val="22"/>
          <w:szCs w:val="22"/>
          <w:lang w:eastAsia="es-MX"/>
        </w:rPr>
        <w:t>Quinto.</w:t>
      </w:r>
      <w:r w:rsidRPr="009C31E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b/>
          <w:i/>
          <w:sz w:val="22"/>
          <w:szCs w:val="22"/>
          <w:lang w:eastAsia="es-MX"/>
        </w:rPr>
        <w:t>Sexto.</w:t>
      </w:r>
      <w:r w:rsidRPr="009C31EC">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b/>
          <w:i/>
          <w:sz w:val="22"/>
          <w:szCs w:val="22"/>
          <w:lang w:eastAsia="es-MX"/>
        </w:rPr>
        <w:t>Séptimo.</w:t>
      </w:r>
      <w:r w:rsidRPr="009C31EC">
        <w:rPr>
          <w:rFonts w:ascii="Palatino Linotype" w:hAnsi="Palatino Linotype" w:cs="Arial"/>
          <w:i/>
          <w:sz w:val="22"/>
          <w:szCs w:val="22"/>
          <w:lang w:eastAsia="es-MX"/>
        </w:rPr>
        <w:t xml:space="preserve"> La clasificación de la información se llevará a cabo en el momento en que:</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b/>
          <w:i/>
          <w:sz w:val="22"/>
          <w:szCs w:val="22"/>
          <w:lang w:eastAsia="es-MX"/>
        </w:rPr>
        <w:t>I.</w:t>
      </w:r>
      <w:r w:rsidRPr="009C31EC">
        <w:rPr>
          <w:rFonts w:ascii="Palatino Linotype" w:hAnsi="Palatino Linotype" w:cs="Arial"/>
          <w:i/>
          <w:sz w:val="22"/>
          <w:szCs w:val="22"/>
          <w:lang w:eastAsia="es-MX"/>
        </w:rPr>
        <w:t xml:space="preserve"> Se reciba una solicitud de acceso a la información;</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b/>
          <w:i/>
          <w:sz w:val="22"/>
          <w:szCs w:val="22"/>
          <w:lang w:eastAsia="es-MX"/>
        </w:rPr>
        <w:t>II.</w:t>
      </w:r>
      <w:r w:rsidRPr="009C31EC">
        <w:rPr>
          <w:rFonts w:ascii="Palatino Linotype" w:hAnsi="Palatino Linotype" w:cs="Arial"/>
          <w:i/>
          <w:sz w:val="22"/>
          <w:szCs w:val="22"/>
          <w:lang w:eastAsia="es-MX"/>
        </w:rPr>
        <w:t xml:space="preserve"> Se determine mediante resolución de autoridad competente, o</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b/>
          <w:i/>
          <w:sz w:val="22"/>
          <w:szCs w:val="22"/>
          <w:lang w:eastAsia="es-MX"/>
        </w:rPr>
        <w:t>III.</w:t>
      </w:r>
      <w:r w:rsidRPr="009C31EC">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b/>
          <w:i/>
          <w:sz w:val="22"/>
          <w:szCs w:val="22"/>
          <w:lang w:eastAsia="es-MX"/>
        </w:rPr>
        <w:t>Octavo.</w:t>
      </w:r>
      <w:r w:rsidRPr="009C31EC">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i/>
          <w:sz w:val="22"/>
          <w:szCs w:val="22"/>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b/>
          <w:i/>
          <w:sz w:val="22"/>
          <w:szCs w:val="22"/>
          <w:lang w:eastAsia="es-MX"/>
        </w:rPr>
        <w:t>Noveno.</w:t>
      </w:r>
      <w:r w:rsidRPr="009C31E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b/>
          <w:i/>
          <w:sz w:val="22"/>
          <w:szCs w:val="22"/>
          <w:lang w:eastAsia="es-MX"/>
        </w:rPr>
        <w:t>Décimo.</w:t>
      </w:r>
      <w:r w:rsidRPr="009C31E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B0625D" w:rsidRPr="009C31EC" w:rsidRDefault="00B0625D" w:rsidP="009D0C29">
      <w:pPr>
        <w:ind w:left="851" w:right="902"/>
        <w:jc w:val="both"/>
        <w:rPr>
          <w:rFonts w:ascii="Palatino Linotype" w:hAnsi="Palatino Linotype" w:cs="Arial"/>
          <w:i/>
          <w:sz w:val="22"/>
          <w:szCs w:val="22"/>
          <w:lang w:eastAsia="es-MX"/>
        </w:rPr>
      </w:pPr>
      <w:r w:rsidRPr="009C31EC">
        <w:rPr>
          <w:rFonts w:ascii="Palatino Linotype" w:hAnsi="Palatino Linotype" w:cs="Arial"/>
          <w:b/>
          <w:i/>
          <w:sz w:val="22"/>
          <w:szCs w:val="22"/>
          <w:lang w:eastAsia="es-MX"/>
        </w:rPr>
        <w:t>Décimo primero.</w:t>
      </w:r>
      <w:r w:rsidRPr="009C31E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C31EC">
        <w:rPr>
          <w:rFonts w:ascii="Palatino Linotype" w:hAnsi="Palatino Linotype" w:cs="Arial"/>
          <w:b/>
          <w:i/>
          <w:sz w:val="22"/>
          <w:szCs w:val="22"/>
          <w:lang w:eastAsia="es-MX"/>
        </w:rPr>
        <w:t>”</w:t>
      </w:r>
      <w:r w:rsidR="009D0C29" w:rsidRPr="009C31EC">
        <w:rPr>
          <w:rFonts w:ascii="Palatino Linotype" w:hAnsi="Palatino Linotype" w:cs="Arial"/>
          <w:b/>
          <w:i/>
          <w:sz w:val="22"/>
          <w:szCs w:val="22"/>
          <w:lang w:eastAsia="es-MX"/>
        </w:rPr>
        <w:t xml:space="preserve"> (Sic)</w:t>
      </w:r>
    </w:p>
    <w:p w:rsidR="00B0625D" w:rsidRPr="009C31EC" w:rsidRDefault="00B0625D" w:rsidP="00B0625D">
      <w:pPr>
        <w:spacing w:before="240" w:after="240" w:line="360" w:lineRule="auto"/>
        <w:ind w:right="49"/>
        <w:jc w:val="both"/>
        <w:rPr>
          <w:rFonts w:ascii="Palatino Linotype" w:hAnsi="Palatino Linotype" w:cs="Arial"/>
          <w:lang w:val="es-ES_tradnl"/>
        </w:rPr>
      </w:pPr>
      <w:r w:rsidRPr="009C31EC">
        <w:rPr>
          <w:rFonts w:ascii="Palatino Linotype" w:hAnsi="Palatino Linotype" w:cs="Arial"/>
          <w:lang w:val="es-ES_tradnl"/>
        </w:rPr>
        <w:t>De estos dispositivos legales, se desprende que el derecho de acceso a la información pública tiene como limitante el respeto a la intimidad y a la vida privada de las personas, es por ello que este Instituto debe cuidar que los datos personales que obren en poder de</w:t>
      </w:r>
      <w:r w:rsidRPr="009C31EC">
        <w:rPr>
          <w:rFonts w:ascii="Palatino Linotype" w:hAnsi="Palatino Linotype"/>
          <w:lang w:val="es-ES_tradnl"/>
        </w:rPr>
        <w:t xml:space="preserve"> los Sujetos Obligados </w:t>
      </w:r>
      <w:r w:rsidRPr="009C31EC">
        <w:rPr>
          <w:rFonts w:ascii="Palatino Linotype" w:hAnsi="Palatino Linotype" w:cs="Arial"/>
          <w:lang w:val="es-ES_tradnl"/>
        </w:rPr>
        <w:t xml:space="preserve">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w:t>
      </w:r>
      <w:r w:rsidRPr="009C31EC">
        <w:rPr>
          <w:rFonts w:ascii="Palatino Linotype" w:hAnsi="Palatino Linotype" w:cs="Arial"/>
          <w:lang w:val="es-ES_tradnl"/>
        </w:rPr>
        <w:lastRenderedPageBreak/>
        <w:t>permite la elaboración de versiones públicas en las que se suprima aquella información relacionada con la vida privada de los particulares y de los servidores públicos.</w:t>
      </w:r>
    </w:p>
    <w:p w:rsidR="00552CC9" w:rsidRPr="009C31EC" w:rsidRDefault="00552CC9" w:rsidP="00552CC9">
      <w:pPr>
        <w:spacing w:before="240" w:after="240" w:line="360" w:lineRule="auto"/>
        <w:ind w:right="49"/>
        <w:jc w:val="both"/>
        <w:rPr>
          <w:rFonts w:ascii="Palatino Linotype" w:hAnsi="Palatino Linotype" w:cs="Arial"/>
          <w:lang w:val="es-ES_tradnl"/>
        </w:rPr>
      </w:pPr>
      <w:r w:rsidRPr="009C31EC">
        <w:rPr>
          <w:rFonts w:ascii="Palatino Linotype" w:hAnsi="Palatino Linotype" w:cs="Arial"/>
          <w:lang w:val="es-ES_tradnl"/>
        </w:rPr>
        <w:t xml:space="preserve">Por lo tanto, la entrega de documentos, en su </w:t>
      </w:r>
      <w:r w:rsidRPr="009C31EC">
        <w:rPr>
          <w:rFonts w:ascii="Palatino Linotype" w:hAnsi="Palatino Linotype" w:cs="Arial"/>
          <w:b/>
          <w:lang w:val="es-ES_tradnl"/>
        </w:rPr>
        <w:t>versión pública</w:t>
      </w:r>
      <w:r w:rsidRPr="009C31EC">
        <w:rPr>
          <w:rFonts w:ascii="Palatino Linotype" w:hAnsi="Palatino Linotype" w:cs="Arial"/>
          <w:lang w:val="es-ES_tradnl"/>
        </w:rPr>
        <w:t xml:space="preserve">, debe acompañarse necesariamente del Acuerdo del Comité de Transparencia que la sustente, en el que se expongan los fundamentos y razonamientos que llevaron al </w:t>
      </w:r>
      <w:r w:rsidRPr="009C31EC">
        <w:rPr>
          <w:rFonts w:ascii="Palatino Linotype" w:hAnsi="Palatino Linotype" w:cs="Arial"/>
          <w:b/>
          <w:lang w:val="es-ES_tradnl"/>
        </w:rPr>
        <w:t>SUJETO OBLIGADO</w:t>
      </w:r>
      <w:r w:rsidRPr="009C31EC">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52CC9" w:rsidRPr="009C31EC" w:rsidRDefault="00552CC9" w:rsidP="00552CC9">
      <w:pPr>
        <w:pStyle w:val="Sinespaciado"/>
        <w:spacing w:before="240" w:after="240" w:line="360" w:lineRule="auto"/>
        <w:ind w:right="49"/>
        <w:jc w:val="both"/>
        <w:rPr>
          <w:rFonts w:ascii="Palatino Linotype" w:hAnsi="Palatino Linotype" w:cs="Arial"/>
        </w:rPr>
      </w:pPr>
      <w:r w:rsidRPr="009C31EC">
        <w:rPr>
          <w:rFonts w:ascii="Palatino Linotype" w:hAnsi="Palatino Linotype" w:cs="Arial"/>
        </w:rPr>
        <w:t>En el caso específico, la información solicitada que puede contenerse en las documentales de mérito, pudiera contener datos susceptibles de clasificarse, que de hacerse públicos afectarían su intimidad y vida privada de particulares, y como se ha señalado en las resoluciones de este Pleno, además de los datos especificados en</w:t>
      </w:r>
      <w:r w:rsidRPr="009C31EC">
        <w:rPr>
          <w:rFonts w:ascii="Palatino Linotype" w:hAnsi="Palatino Linotype"/>
        </w:rPr>
        <w:t xml:space="preserve"> la Ley de Transparencia y Acceso a la Información Pública del Estado de México y Municipios</w:t>
      </w:r>
      <w:r w:rsidRPr="009C31EC">
        <w:rPr>
          <w:rFonts w:ascii="Palatino Linotype" w:hAnsi="Palatino Linotype" w:cs="Arial"/>
        </w:rPr>
        <w:t xml:space="preserve">, se consideran confidenciales y por tanto deben testarse al momento de la elaboración de versiones públicas referentes a: domicilio, teléfono, clave de identificación personal,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números de </w:t>
      </w:r>
      <w:r w:rsidRPr="009C31EC">
        <w:rPr>
          <w:rFonts w:ascii="Palatino Linotype" w:hAnsi="Palatino Linotype" w:cs="Arial"/>
        </w:rPr>
        <w:lastRenderedPageBreak/>
        <w:t xml:space="preserve">cuentas bancarias, entre otros, razón, por lo que la entrega del documento en donde conste la información materia de la solicitud, deberá ser mediante su </w:t>
      </w:r>
      <w:r w:rsidRPr="009C31EC">
        <w:rPr>
          <w:rFonts w:ascii="Palatino Linotype" w:hAnsi="Palatino Linotype" w:cs="Arial"/>
          <w:b/>
        </w:rPr>
        <w:t>versión pública</w:t>
      </w:r>
      <w:r w:rsidRPr="009C31EC">
        <w:rPr>
          <w:rFonts w:ascii="Palatino Linotype" w:hAnsi="Palatino Linotype" w:cs="Arial"/>
        </w:rPr>
        <w:t>.</w:t>
      </w:r>
    </w:p>
    <w:p w:rsidR="00552CC9" w:rsidRPr="009C31EC" w:rsidRDefault="00552CC9" w:rsidP="00552CC9">
      <w:pPr>
        <w:spacing w:before="240" w:after="240" w:line="360" w:lineRule="auto"/>
        <w:ind w:right="49"/>
        <w:jc w:val="both"/>
        <w:rPr>
          <w:rFonts w:ascii="Palatino Linotype" w:hAnsi="Palatino Linotype" w:cs="Arial"/>
        </w:rPr>
      </w:pPr>
      <w:r w:rsidRPr="009C31EC">
        <w:rPr>
          <w:rFonts w:ascii="Palatino Linotype" w:hAnsi="Palatino Linotype" w:cs="Arial"/>
        </w:rPr>
        <w:t xml:space="preserve">La finalidad de la </w:t>
      </w:r>
      <w:r w:rsidRPr="009C31EC">
        <w:rPr>
          <w:rFonts w:ascii="Palatino Linotype" w:hAnsi="Palatino Linotype" w:cs="Arial"/>
          <w:b/>
        </w:rPr>
        <w:t>versión pública</w:t>
      </w:r>
      <w:r w:rsidRPr="009C31EC">
        <w:rPr>
          <w:rFonts w:ascii="Palatino Linotype" w:hAnsi="Palatino Linotype" w:cs="Aria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7C558F" w:rsidRPr="009C31EC" w:rsidRDefault="007C558F" w:rsidP="007C558F">
      <w:pPr>
        <w:spacing w:before="100" w:beforeAutospacing="1" w:after="100" w:afterAutospacing="1" w:line="360" w:lineRule="auto"/>
        <w:ind w:right="49"/>
        <w:jc w:val="both"/>
        <w:rPr>
          <w:rFonts w:ascii="Palatino Linotype" w:eastAsia="Calibri" w:hAnsi="Palatino Linotype" w:cs="Arial"/>
        </w:rPr>
      </w:pPr>
      <w:r w:rsidRPr="009C31EC">
        <w:rPr>
          <w:rFonts w:ascii="Palatino Linotype" w:hAnsi="Palatino Linotype"/>
          <w:lang w:eastAsia="es-MX"/>
        </w:rPr>
        <w:t>Antes de concluir, es necesario señalar que</w:t>
      </w:r>
      <w:r w:rsidRPr="009C31EC">
        <w:rPr>
          <w:rFonts w:ascii="Palatino Linotype" w:hAnsi="Palatino Linotype" w:cs="Arial"/>
        </w:rPr>
        <w:t xml:space="preserve">, derivado de la negativa del </w:t>
      </w:r>
      <w:r w:rsidRPr="009C31EC">
        <w:rPr>
          <w:rFonts w:ascii="Palatino Linotype" w:eastAsia="Calibri" w:hAnsi="Palatino Linotype" w:cs="Arial"/>
          <w:b/>
        </w:rPr>
        <w:t xml:space="preserve">SUJETO OBLIGADO </w:t>
      </w:r>
      <w:r w:rsidRPr="009C31EC">
        <w:rPr>
          <w:rFonts w:ascii="Palatino Linotype" w:eastAsia="Calibri" w:hAnsi="Palatino Linotype" w:cs="Arial"/>
        </w:rPr>
        <w:t xml:space="preserve">a proporcionar respuesta a la solicitud de acceso a la información pública  de acuerdo con el artículo 163 de la Ley de la materia; es por lo que, </w:t>
      </w:r>
      <w:r w:rsidRPr="009C31EC">
        <w:rPr>
          <w:rFonts w:ascii="Palatino Linotype" w:hAnsi="Palatino Linotype" w:cs="Arial"/>
          <w:b/>
        </w:rPr>
        <w:t>se ordena dar vista al Titular de la Contraloría Interna y Órgano de Control y Vigilancia de este Instituto</w:t>
      </w:r>
      <w:r w:rsidRPr="009C31EC">
        <w:rPr>
          <w:rFonts w:ascii="Palatino Linotype" w:hAnsi="Palatino Linotype" w:cs="Arial"/>
        </w:rPr>
        <w:t>, para que resuelva lo conducente y determine en su caso el grado de responsabilidad en el incumplimiento de las obligaciones establecidas en la misma.</w:t>
      </w:r>
    </w:p>
    <w:p w:rsidR="002A0667" w:rsidRPr="009C31EC" w:rsidRDefault="002A0667" w:rsidP="002A0667">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9C31EC">
        <w:rPr>
          <w:rFonts w:ascii="Palatino Linotype" w:eastAsia="Calibri" w:hAnsi="Palatino Linotype" w:cs="Arial"/>
        </w:rPr>
        <w:t>En consecuencia, y ante la falta de respuesta a la solicitud de información, así como al actualizarse los supuestos del numeral 179, fracciones VII y XI de la Ley de la materia, previamente referidos, se considera que las razones o motivos de inconformidad resultan</w:t>
      </w:r>
      <w:r w:rsidR="007C558F" w:rsidRPr="009C31EC">
        <w:rPr>
          <w:rFonts w:ascii="Palatino Linotype" w:eastAsia="Calibri" w:hAnsi="Palatino Linotype" w:cs="Arial"/>
          <w:b/>
        </w:rPr>
        <w:t xml:space="preserve"> parcialmente f</w:t>
      </w:r>
      <w:r w:rsidRPr="009C31EC">
        <w:rPr>
          <w:rFonts w:ascii="Palatino Linotype" w:eastAsia="Calibri" w:hAnsi="Palatino Linotype" w:cs="Arial"/>
          <w:b/>
        </w:rPr>
        <w:t>undadas</w:t>
      </w:r>
      <w:r w:rsidRPr="009C31EC">
        <w:rPr>
          <w:rFonts w:ascii="Palatino Linotype" w:eastAsia="Calibri" w:hAnsi="Palatino Linotype" w:cs="Arial"/>
        </w:rPr>
        <w:t xml:space="preserve">, </w:t>
      </w:r>
      <w:r w:rsidR="007C558F" w:rsidRPr="009C31EC">
        <w:rPr>
          <w:rFonts w:ascii="Palatino Linotype" w:eastAsia="Calibri" w:hAnsi="Palatino Linotype" w:cs="Arial"/>
        </w:rPr>
        <w:t xml:space="preserve">derivado de que la solicitante mediante sus razones o motivos de inconformidad </w:t>
      </w:r>
      <w:r w:rsidR="00503735" w:rsidRPr="009C31EC">
        <w:rPr>
          <w:rFonts w:ascii="Palatino Linotype" w:eastAsia="Calibri" w:hAnsi="Palatino Linotype" w:cs="Arial"/>
          <w:i/>
        </w:rPr>
        <w:t xml:space="preserve">“…ES UNA VERGÜENZA ESTA ADMINISTRACIÓN, NO SON APTOS PARA EL SERVICIO PÚBLICO, EXIJO MI RESPUESTA CONFORME A DERECHO.” (Sic) </w:t>
      </w:r>
      <w:r w:rsidR="00503735" w:rsidRPr="009C31EC">
        <w:rPr>
          <w:rFonts w:ascii="Palatino Linotype" w:eastAsia="Calibri" w:hAnsi="Palatino Linotype" w:cs="Arial"/>
        </w:rPr>
        <w:t xml:space="preserve">por lo que, de conformidad con el artículo 36 de la Ley de la materia, este Órgano Garante no se encuentra facultado para pronunciarse al respecto, resultando procedente entonces, </w:t>
      </w:r>
      <w:r w:rsidRPr="009C31EC">
        <w:rPr>
          <w:rFonts w:ascii="Palatino Linotype" w:eastAsia="Calibri" w:hAnsi="Palatino Linotype" w:cs="Arial"/>
          <w:b/>
        </w:rPr>
        <w:t>ORDENAR</w:t>
      </w:r>
      <w:r w:rsidRPr="009C31EC">
        <w:rPr>
          <w:rFonts w:ascii="Palatino Linotype" w:eastAsia="Calibri" w:hAnsi="Palatino Linotype" w:cs="Arial"/>
        </w:rPr>
        <w:t xml:space="preserve"> al </w:t>
      </w:r>
      <w:r w:rsidRPr="009C31EC">
        <w:rPr>
          <w:rFonts w:ascii="Palatino Linotype" w:eastAsia="Calibri" w:hAnsi="Palatino Linotype" w:cs="Arial"/>
          <w:b/>
        </w:rPr>
        <w:t>SUJETO OBLIGADO</w:t>
      </w:r>
      <w:r w:rsidRPr="009C31EC">
        <w:rPr>
          <w:rFonts w:ascii="Palatino Linotype" w:eastAsia="Calibri" w:hAnsi="Palatino Linotype" w:cs="Arial"/>
        </w:rPr>
        <w:t xml:space="preserve"> la entre</w:t>
      </w:r>
      <w:r w:rsidR="007C558F" w:rsidRPr="009C31EC">
        <w:rPr>
          <w:rFonts w:ascii="Palatino Linotype" w:eastAsia="Calibri" w:hAnsi="Palatino Linotype" w:cs="Arial"/>
        </w:rPr>
        <w:t xml:space="preserve">ga de la información </w:t>
      </w:r>
      <w:r w:rsidR="00503735" w:rsidRPr="009C31EC">
        <w:rPr>
          <w:rFonts w:ascii="Palatino Linotype" w:eastAsia="Calibri" w:hAnsi="Palatino Linotype" w:cs="Arial"/>
        </w:rPr>
        <w:t>considerada faltante</w:t>
      </w:r>
      <w:r w:rsidR="007C558F" w:rsidRPr="009C31EC">
        <w:rPr>
          <w:rFonts w:ascii="Palatino Linotype" w:eastAsia="Calibri" w:hAnsi="Palatino Linotype" w:cs="Arial"/>
        </w:rPr>
        <w:t xml:space="preserve">; </w:t>
      </w:r>
      <w:r w:rsidRPr="009C31EC">
        <w:rPr>
          <w:rFonts w:ascii="Palatino Linotype" w:eastAsia="Calibri" w:hAnsi="Palatino Linotype" w:cs="Arial"/>
        </w:rPr>
        <w:t xml:space="preserve">ello con apego a los principios del derecho de acceso </w:t>
      </w:r>
      <w:r w:rsidRPr="009C31EC">
        <w:rPr>
          <w:rFonts w:ascii="Palatino Linotype" w:eastAsia="Calibri" w:hAnsi="Palatino Linotype" w:cs="Arial"/>
        </w:rPr>
        <w:lastRenderedPageBreak/>
        <w:t>a la información y derivado del estudio realizado en el presente Considerando.</w:t>
      </w:r>
    </w:p>
    <w:p w:rsidR="002A0667" w:rsidRPr="009C31EC" w:rsidRDefault="002A0667" w:rsidP="002A0667">
      <w:pPr>
        <w:spacing w:before="100" w:beforeAutospacing="1" w:after="100" w:afterAutospacing="1" w:line="360" w:lineRule="auto"/>
        <w:jc w:val="both"/>
        <w:rPr>
          <w:rFonts w:ascii="Palatino Linotype" w:eastAsia="Calibri" w:hAnsi="Palatino Linotype" w:cs="Arial"/>
        </w:rPr>
      </w:pPr>
      <w:r w:rsidRPr="009C31EC">
        <w:rPr>
          <w:rFonts w:ascii="Palatino Linotype" w:eastAsia="Calibri" w:hAnsi="Palatino Linotype" w:cs="Arial"/>
        </w:rPr>
        <w:t xml:space="preserve">Así, con fundamento en lo prescrito en los artículos 5, párrafos </w:t>
      </w:r>
      <w:r w:rsidRPr="009C31EC">
        <w:rPr>
          <w:rFonts w:ascii="Palatino Linotype" w:hAnsi="Palatino Linotype"/>
        </w:rPr>
        <w:t>vigésimo, vigésimo primero y vigésimo segundo,</w:t>
      </w:r>
      <w:r w:rsidRPr="009C31EC">
        <w:rPr>
          <w:rFonts w:ascii="Palatino Linotype" w:eastAsia="Calibri" w:hAnsi="Palatino Linotype" w:cs="Arial"/>
        </w:rPr>
        <w:t xml:space="preserve"> fracciones IV y V de la Constitución Política del Estado Libre y Soberano de México; </w:t>
      </w:r>
      <w:r w:rsidRPr="009C31EC">
        <w:rPr>
          <w:rFonts w:ascii="Palatino Linotype" w:hAnsi="Palatino Linotype" w:cs="Arial"/>
        </w:rPr>
        <w:t>2, fracción II, 9, 29, 36, fracciones I y II, 176, 178, 179, 181, 185, fracción I, 186 y 188</w:t>
      </w:r>
      <w:r w:rsidRPr="009C31EC">
        <w:rPr>
          <w:rFonts w:ascii="Palatino Linotype" w:eastAsia="Calibri" w:hAnsi="Palatino Linotype" w:cs="Arial"/>
        </w:rPr>
        <w:t xml:space="preserve"> de la Ley de Transparencia y Acceso a la Información Pública del Estado de México y Municipios, este Pleno: </w:t>
      </w:r>
    </w:p>
    <w:p w:rsidR="002A0667" w:rsidRPr="009C31EC" w:rsidRDefault="002A0667" w:rsidP="002A0667">
      <w:pPr>
        <w:spacing w:before="100" w:beforeAutospacing="1" w:after="100" w:afterAutospacing="1" w:line="360" w:lineRule="auto"/>
        <w:jc w:val="center"/>
        <w:rPr>
          <w:rFonts w:ascii="Palatino Linotype" w:hAnsi="Palatino Linotype"/>
          <w:b/>
          <w:spacing w:val="60"/>
          <w:sz w:val="28"/>
          <w:szCs w:val="28"/>
        </w:rPr>
      </w:pPr>
      <w:r w:rsidRPr="009C31EC">
        <w:rPr>
          <w:rFonts w:ascii="Palatino Linotype" w:hAnsi="Palatino Linotype"/>
          <w:b/>
          <w:spacing w:val="60"/>
          <w:sz w:val="28"/>
          <w:szCs w:val="28"/>
        </w:rPr>
        <w:t>RESUELVE</w:t>
      </w:r>
    </w:p>
    <w:p w:rsidR="002A0667" w:rsidRPr="009C31EC" w:rsidRDefault="002A0667" w:rsidP="002A0667">
      <w:pPr>
        <w:spacing w:before="100" w:beforeAutospacing="1" w:after="100" w:afterAutospacing="1" w:line="360" w:lineRule="auto"/>
        <w:jc w:val="both"/>
        <w:rPr>
          <w:color w:val="222222"/>
          <w:lang w:eastAsia="es-MX"/>
        </w:rPr>
      </w:pPr>
      <w:r w:rsidRPr="009C31EC">
        <w:rPr>
          <w:rFonts w:ascii="Palatino Linotype" w:hAnsi="Palatino Linotype"/>
          <w:b/>
          <w:bCs/>
          <w:color w:val="222222"/>
          <w:sz w:val="28"/>
          <w:szCs w:val="28"/>
          <w:lang w:eastAsia="es-MX"/>
        </w:rPr>
        <w:t>PRIMERO</w:t>
      </w:r>
      <w:r w:rsidRPr="009C31EC">
        <w:rPr>
          <w:rFonts w:ascii="Palatino Linotype" w:hAnsi="Palatino Linotype"/>
          <w:color w:val="222222"/>
          <w:lang w:eastAsia="es-MX"/>
        </w:rPr>
        <w:t xml:space="preserve">. Resultan </w:t>
      </w:r>
      <w:r w:rsidR="00503735" w:rsidRPr="009C31EC">
        <w:rPr>
          <w:rFonts w:ascii="Palatino Linotype" w:hAnsi="Palatino Linotype"/>
          <w:b/>
          <w:bCs/>
          <w:color w:val="222222"/>
          <w:lang w:eastAsia="es-MX"/>
        </w:rPr>
        <w:t>parcialmente f</w:t>
      </w:r>
      <w:r w:rsidRPr="009C31EC">
        <w:rPr>
          <w:rFonts w:ascii="Palatino Linotype" w:hAnsi="Palatino Linotype"/>
          <w:b/>
          <w:bCs/>
          <w:color w:val="222222"/>
          <w:lang w:eastAsia="es-MX"/>
        </w:rPr>
        <w:t>undadas</w:t>
      </w:r>
      <w:r w:rsidRPr="009C31EC">
        <w:rPr>
          <w:rFonts w:ascii="Palatino Linotype" w:hAnsi="Palatino Linotype"/>
          <w:color w:val="222222"/>
          <w:lang w:eastAsia="es-MX"/>
        </w:rPr>
        <w:t xml:space="preserve"> las razones o motivos de inconformidad planteadas por </w:t>
      </w:r>
      <w:r w:rsidRPr="009C31EC">
        <w:rPr>
          <w:rFonts w:ascii="Palatino Linotype" w:hAnsi="Palatino Linotype"/>
          <w:b/>
          <w:bCs/>
          <w:color w:val="222222"/>
          <w:lang w:eastAsia="es-MX"/>
        </w:rPr>
        <w:t>LA RECURRENTE</w:t>
      </w:r>
      <w:r w:rsidRPr="009C31EC">
        <w:rPr>
          <w:rFonts w:ascii="Palatino Linotype" w:hAnsi="Palatino Linotype"/>
          <w:color w:val="222222"/>
          <w:lang w:eastAsia="es-MX"/>
        </w:rPr>
        <w:t xml:space="preserve"> en términos del Considerando </w:t>
      </w:r>
      <w:r w:rsidRPr="009C31EC">
        <w:rPr>
          <w:rFonts w:ascii="Palatino Linotype" w:hAnsi="Palatino Linotype"/>
          <w:b/>
          <w:bCs/>
          <w:color w:val="222222"/>
          <w:lang w:eastAsia="es-MX"/>
        </w:rPr>
        <w:t>QUINTO</w:t>
      </w:r>
      <w:r w:rsidRPr="009C31EC">
        <w:rPr>
          <w:rFonts w:ascii="Palatino Linotype" w:hAnsi="Palatino Linotype"/>
          <w:color w:val="222222"/>
          <w:lang w:eastAsia="es-MX"/>
        </w:rPr>
        <w:t xml:space="preserve"> de esta Resolución.</w:t>
      </w:r>
    </w:p>
    <w:p w:rsidR="002A0667" w:rsidRPr="009C31EC" w:rsidRDefault="002A0667" w:rsidP="002A0667">
      <w:pPr>
        <w:spacing w:before="100" w:beforeAutospacing="1" w:after="100" w:afterAutospacing="1" w:line="360" w:lineRule="auto"/>
        <w:jc w:val="both"/>
        <w:rPr>
          <w:color w:val="222222"/>
          <w:lang w:eastAsia="es-MX"/>
        </w:rPr>
      </w:pPr>
      <w:r w:rsidRPr="009C31EC">
        <w:rPr>
          <w:rFonts w:ascii="Palatino Linotype" w:hAnsi="Palatino Linotype"/>
          <w:b/>
          <w:bCs/>
          <w:color w:val="222222"/>
          <w:sz w:val="28"/>
          <w:szCs w:val="28"/>
          <w:lang w:eastAsia="es-MX"/>
        </w:rPr>
        <w:t>SEGUNDO</w:t>
      </w:r>
      <w:r w:rsidRPr="009C31EC">
        <w:rPr>
          <w:rFonts w:ascii="Palatino Linotype" w:hAnsi="Palatino Linotype"/>
          <w:b/>
          <w:bCs/>
          <w:color w:val="222222"/>
          <w:lang w:eastAsia="es-MX"/>
        </w:rPr>
        <w:t>. </w:t>
      </w:r>
      <w:r w:rsidRPr="009C31EC">
        <w:rPr>
          <w:rFonts w:ascii="Palatino Linotype" w:hAnsi="Palatino Linotype"/>
          <w:color w:val="222222"/>
          <w:lang w:eastAsia="es-MX"/>
        </w:rPr>
        <w:t xml:space="preserve">Se </w:t>
      </w:r>
      <w:r w:rsidRPr="009C31EC">
        <w:rPr>
          <w:rFonts w:ascii="Palatino Linotype" w:hAnsi="Palatino Linotype"/>
          <w:b/>
          <w:bCs/>
          <w:color w:val="222222"/>
          <w:lang w:eastAsia="es-MX"/>
        </w:rPr>
        <w:t xml:space="preserve">ORDENA </w:t>
      </w:r>
      <w:r w:rsidRPr="009C31EC">
        <w:rPr>
          <w:rFonts w:ascii="Palatino Linotype" w:hAnsi="Palatino Linotype"/>
          <w:color w:val="222222"/>
          <w:lang w:eastAsia="es-MX"/>
        </w:rPr>
        <w:t xml:space="preserve">al </w:t>
      </w:r>
      <w:r w:rsidRPr="009C31EC">
        <w:rPr>
          <w:rFonts w:ascii="Palatino Linotype" w:hAnsi="Palatino Linotype"/>
          <w:b/>
          <w:bCs/>
          <w:color w:val="222222"/>
          <w:lang w:eastAsia="es-MX"/>
        </w:rPr>
        <w:t xml:space="preserve">SUJETO OBLIGADO </w:t>
      </w:r>
      <w:r w:rsidRPr="009C31EC">
        <w:rPr>
          <w:rFonts w:ascii="Palatino Linotype" w:hAnsi="Palatino Linotype"/>
          <w:color w:val="222222"/>
          <w:lang w:eastAsia="es-MX"/>
        </w:rPr>
        <w:t xml:space="preserve">atienda la solicitud de información </w:t>
      </w:r>
      <w:r w:rsidR="00503735" w:rsidRPr="009C31EC">
        <w:rPr>
          <w:rFonts w:ascii="Palatino Linotype" w:hAnsi="Palatino Linotype"/>
          <w:b/>
          <w:color w:val="222222"/>
          <w:lang w:eastAsia="es-MX"/>
        </w:rPr>
        <w:t>00005</w:t>
      </w:r>
      <w:r w:rsidRPr="009C31EC">
        <w:rPr>
          <w:rFonts w:ascii="Palatino Linotype" w:hAnsi="Palatino Linotype"/>
          <w:b/>
          <w:color w:val="222222"/>
          <w:lang w:eastAsia="es-MX"/>
        </w:rPr>
        <w:t>/</w:t>
      </w:r>
      <w:r w:rsidR="00503735" w:rsidRPr="009C31EC">
        <w:rPr>
          <w:rFonts w:ascii="Palatino Linotype" w:hAnsi="Palatino Linotype"/>
          <w:b/>
          <w:color w:val="222222"/>
          <w:lang w:eastAsia="es-MX"/>
        </w:rPr>
        <w:t>TECAMAC</w:t>
      </w:r>
      <w:r w:rsidRPr="009C31EC">
        <w:rPr>
          <w:rFonts w:ascii="Palatino Linotype" w:hAnsi="Palatino Linotype"/>
          <w:b/>
          <w:color w:val="222222"/>
          <w:lang w:eastAsia="es-MX"/>
        </w:rPr>
        <w:t>/IP/201</w:t>
      </w:r>
      <w:r w:rsidR="00503735" w:rsidRPr="009C31EC">
        <w:rPr>
          <w:rFonts w:ascii="Palatino Linotype" w:hAnsi="Palatino Linotype"/>
          <w:b/>
          <w:color w:val="222222"/>
          <w:lang w:eastAsia="es-MX"/>
        </w:rPr>
        <w:t>9</w:t>
      </w:r>
      <w:r w:rsidRPr="009C31EC">
        <w:rPr>
          <w:rFonts w:ascii="Palatino Linotype" w:hAnsi="Palatino Linotype"/>
          <w:b/>
          <w:bCs/>
          <w:color w:val="222222"/>
          <w:lang w:eastAsia="es-MX"/>
        </w:rPr>
        <w:t xml:space="preserve"> </w:t>
      </w:r>
      <w:r w:rsidRPr="009C31EC">
        <w:rPr>
          <w:rFonts w:ascii="Palatino Linotype" w:hAnsi="Palatino Linotype"/>
          <w:color w:val="222222"/>
          <w:lang w:eastAsia="es-MX"/>
        </w:rPr>
        <w:t xml:space="preserve">y haga entrega a </w:t>
      </w:r>
      <w:r w:rsidRPr="009C31EC">
        <w:rPr>
          <w:rFonts w:ascii="Palatino Linotype" w:hAnsi="Palatino Linotype"/>
          <w:b/>
          <w:color w:val="222222"/>
          <w:lang w:eastAsia="es-MX"/>
        </w:rPr>
        <w:t>LA</w:t>
      </w:r>
      <w:r w:rsidRPr="009C31EC">
        <w:rPr>
          <w:rFonts w:ascii="Palatino Linotype" w:hAnsi="Palatino Linotype"/>
          <w:color w:val="222222"/>
          <w:lang w:eastAsia="es-MX"/>
        </w:rPr>
        <w:t xml:space="preserve"> </w:t>
      </w:r>
      <w:r w:rsidRPr="009C31EC">
        <w:rPr>
          <w:rFonts w:ascii="Palatino Linotype" w:hAnsi="Palatino Linotype"/>
          <w:b/>
          <w:bCs/>
          <w:color w:val="222222"/>
          <w:lang w:eastAsia="es-MX"/>
        </w:rPr>
        <w:t>RECURRENTE</w:t>
      </w:r>
      <w:r w:rsidRPr="009C31EC">
        <w:rPr>
          <w:rFonts w:ascii="Palatino Linotype" w:hAnsi="Palatino Linotype"/>
          <w:bCs/>
          <w:color w:val="222222"/>
          <w:lang w:eastAsia="es-MX"/>
        </w:rPr>
        <w:t>,</w:t>
      </w:r>
      <w:r w:rsidRPr="009C31EC">
        <w:rPr>
          <w:rFonts w:ascii="Palatino Linotype" w:hAnsi="Palatino Linotype"/>
          <w:b/>
          <w:bCs/>
          <w:color w:val="222222"/>
          <w:lang w:eastAsia="es-MX"/>
        </w:rPr>
        <w:t xml:space="preserve"> </w:t>
      </w:r>
      <w:r w:rsidRPr="009C31EC">
        <w:rPr>
          <w:rFonts w:ascii="Palatino Linotype" w:hAnsi="Palatino Linotype"/>
          <w:color w:val="222222"/>
          <w:lang w:eastAsia="es-MX"/>
        </w:rPr>
        <w:t>en términos del Considerando </w:t>
      </w:r>
      <w:r w:rsidRPr="009C31EC">
        <w:rPr>
          <w:rFonts w:ascii="Palatino Linotype" w:hAnsi="Palatino Linotype"/>
          <w:b/>
          <w:bCs/>
          <w:color w:val="222222"/>
          <w:lang w:eastAsia="es-MX"/>
        </w:rPr>
        <w:t>QUINTO</w:t>
      </w:r>
      <w:r w:rsidRPr="009C31EC">
        <w:rPr>
          <w:rFonts w:ascii="Palatino Linotype" w:hAnsi="Palatino Linotype"/>
          <w:color w:val="222222"/>
          <w:lang w:eastAsia="es-MX"/>
        </w:rPr>
        <w:t xml:space="preserve"> de esta resolución, </w:t>
      </w:r>
      <w:r w:rsidRPr="009C31EC">
        <w:rPr>
          <w:rFonts w:ascii="Palatino Linotype" w:hAnsi="Palatino Linotype" w:cs="Arial"/>
        </w:rPr>
        <w:t xml:space="preserve">vía el </w:t>
      </w:r>
      <w:r w:rsidRPr="009C31EC">
        <w:rPr>
          <w:rFonts w:ascii="Palatino Linotype" w:hAnsi="Palatino Linotype" w:cs="Arial"/>
          <w:b/>
        </w:rPr>
        <w:t>SAIMEX</w:t>
      </w:r>
      <w:r w:rsidRPr="009C31EC">
        <w:rPr>
          <w:rFonts w:ascii="Palatino Linotype" w:hAnsi="Palatino Linotype" w:cs="Arial"/>
        </w:rPr>
        <w:t>,</w:t>
      </w:r>
      <w:r w:rsidRPr="009C31EC">
        <w:rPr>
          <w:rFonts w:ascii="Palatino Linotype" w:hAnsi="Palatino Linotype"/>
          <w:color w:val="222222"/>
          <w:lang w:eastAsia="es-MX"/>
        </w:rPr>
        <w:t xml:space="preserve"> </w:t>
      </w:r>
      <w:r w:rsidR="00D14F8F" w:rsidRPr="009C31EC">
        <w:rPr>
          <w:rFonts w:ascii="Palatino Linotype" w:hAnsi="Palatino Linotype"/>
          <w:color w:val="222222"/>
          <w:lang w:eastAsia="es-MX"/>
        </w:rPr>
        <w:t xml:space="preserve">en </w:t>
      </w:r>
      <w:r w:rsidR="00D14F8F" w:rsidRPr="009C31EC">
        <w:rPr>
          <w:rFonts w:ascii="Palatino Linotype" w:hAnsi="Palatino Linotype"/>
          <w:b/>
          <w:color w:val="222222"/>
          <w:lang w:eastAsia="es-MX"/>
        </w:rPr>
        <w:t>versión pública</w:t>
      </w:r>
      <w:r w:rsidR="00D14F8F" w:rsidRPr="009C31EC">
        <w:rPr>
          <w:rFonts w:ascii="Palatino Linotype" w:hAnsi="Palatino Linotype"/>
          <w:color w:val="222222"/>
          <w:lang w:eastAsia="es-MX"/>
        </w:rPr>
        <w:t xml:space="preserve"> </w:t>
      </w:r>
      <w:r w:rsidR="003F6BE6" w:rsidRPr="009C31EC">
        <w:rPr>
          <w:rFonts w:ascii="Palatino Linotype" w:hAnsi="Palatino Linotype"/>
          <w:color w:val="222222"/>
          <w:lang w:eastAsia="es-MX"/>
        </w:rPr>
        <w:t xml:space="preserve">de ser procedente </w:t>
      </w:r>
      <w:r w:rsidRPr="009C31EC">
        <w:rPr>
          <w:rFonts w:ascii="Palatino Linotype" w:hAnsi="Palatino Linotype"/>
          <w:color w:val="222222"/>
          <w:lang w:eastAsia="es-MX"/>
        </w:rPr>
        <w:t>de lo siguiente:</w:t>
      </w:r>
    </w:p>
    <w:p w:rsidR="002A0667" w:rsidRPr="009C31EC" w:rsidRDefault="00503735" w:rsidP="00503735">
      <w:pPr>
        <w:ind w:left="851" w:right="902"/>
        <w:jc w:val="both"/>
        <w:rPr>
          <w:rFonts w:ascii="Palatino Linotype" w:hAnsi="Palatino Linotype"/>
          <w:i/>
          <w:color w:val="000000"/>
          <w:sz w:val="22"/>
          <w:szCs w:val="22"/>
          <w:lang w:val="es-ES_tradnl"/>
        </w:rPr>
      </w:pPr>
      <w:r w:rsidRPr="009C31EC">
        <w:rPr>
          <w:rFonts w:ascii="Palatino Linotype" w:hAnsi="Palatino Linotype"/>
          <w:i/>
          <w:color w:val="000000"/>
          <w:sz w:val="22"/>
          <w:szCs w:val="22"/>
          <w:lang w:val="es-ES_tradnl"/>
        </w:rPr>
        <w:t>“Los currículums vitae</w:t>
      </w:r>
      <w:r w:rsidR="003F6BE6" w:rsidRPr="009C31EC">
        <w:rPr>
          <w:rFonts w:ascii="Palatino Linotype" w:hAnsi="Palatino Linotype"/>
          <w:i/>
          <w:color w:val="000000"/>
          <w:sz w:val="22"/>
          <w:szCs w:val="22"/>
          <w:lang w:val="es-ES_tradnl"/>
        </w:rPr>
        <w:t>, ficha curricular</w:t>
      </w:r>
      <w:r w:rsidRPr="009C31EC">
        <w:rPr>
          <w:rFonts w:ascii="Palatino Linotype" w:hAnsi="Palatino Linotype"/>
          <w:i/>
          <w:color w:val="000000"/>
          <w:sz w:val="22"/>
          <w:szCs w:val="22"/>
          <w:lang w:val="es-ES_tradnl"/>
        </w:rPr>
        <w:t xml:space="preserve"> o documento análogo </w:t>
      </w:r>
      <w:r w:rsidR="00D14F8F" w:rsidRPr="009C31EC">
        <w:rPr>
          <w:rFonts w:ascii="Palatino Linotype" w:hAnsi="Palatino Linotype"/>
          <w:i/>
          <w:color w:val="000000"/>
          <w:sz w:val="22"/>
          <w:szCs w:val="22"/>
          <w:lang w:val="es-ES_tradnl"/>
        </w:rPr>
        <w:t>de los</w:t>
      </w:r>
      <w:r w:rsidR="005D1420" w:rsidRPr="009C31EC">
        <w:rPr>
          <w:rFonts w:ascii="Palatino Linotype" w:hAnsi="Palatino Linotype"/>
          <w:i/>
          <w:color w:val="000000"/>
          <w:sz w:val="22"/>
          <w:szCs w:val="22"/>
          <w:lang w:val="es-ES_tradnl"/>
        </w:rPr>
        <w:t xml:space="preserve"> servidores públicos</w:t>
      </w:r>
      <w:r w:rsidR="003F6BE6" w:rsidRPr="009C31EC">
        <w:rPr>
          <w:rFonts w:ascii="Palatino Linotype" w:hAnsi="Palatino Linotype"/>
          <w:i/>
          <w:color w:val="000000"/>
          <w:sz w:val="22"/>
          <w:szCs w:val="22"/>
          <w:lang w:val="es-ES_tradnl"/>
        </w:rPr>
        <w:t xml:space="preserve"> faltantes </w:t>
      </w:r>
      <w:r w:rsidR="00D14F8F" w:rsidRPr="009C31EC">
        <w:rPr>
          <w:rFonts w:ascii="Palatino Linotype" w:hAnsi="Palatino Linotype"/>
          <w:i/>
          <w:color w:val="000000"/>
          <w:sz w:val="22"/>
          <w:szCs w:val="22"/>
          <w:lang w:val="es-ES_tradnl"/>
        </w:rPr>
        <w:t>de la administración pública municipal 2019-2021</w:t>
      </w:r>
      <w:r w:rsidR="009C31EC" w:rsidRPr="009C31EC">
        <w:rPr>
          <w:rFonts w:ascii="Palatino Linotype" w:hAnsi="Palatino Linotype"/>
          <w:i/>
          <w:color w:val="000000"/>
          <w:sz w:val="22"/>
          <w:szCs w:val="22"/>
          <w:lang w:val="es-ES_tradnl"/>
        </w:rPr>
        <w:t>, adscritos al 7 de enero de 2019</w:t>
      </w:r>
      <w:r w:rsidR="003F6BE6" w:rsidRPr="009C31EC">
        <w:rPr>
          <w:rFonts w:ascii="Palatino Linotype" w:hAnsi="Palatino Linotype"/>
          <w:i/>
          <w:color w:val="000000"/>
          <w:sz w:val="22"/>
          <w:szCs w:val="22"/>
          <w:lang w:val="es-ES_tradnl"/>
        </w:rPr>
        <w:t>.</w:t>
      </w:r>
    </w:p>
    <w:p w:rsidR="00D14F8F" w:rsidRPr="009C31EC" w:rsidRDefault="00D14F8F" w:rsidP="00503735">
      <w:pPr>
        <w:ind w:left="851" w:right="902"/>
        <w:jc w:val="both"/>
        <w:rPr>
          <w:rFonts w:ascii="Palatino Linotype" w:hAnsi="Palatino Linotype"/>
          <w:i/>
          <w:color w:val="000000"/>
          <w:sz w:val="22"/>
          <w:szCs w:val="22"/>
          <w:lang w:val="es-ES_tradnl"/>
        </w:rPr>
      </w:pPr>
    </w:p>
    <w:p w:rsidR="00D14F8F" w:rsidRPr="009C31EC" w:rsidRDefault="00D14F8F" w:rsidP="00D14F8F">
      <w:pPr>
        <w:pStyle w:val="Prrafodelista"/>
        <w:widowControl w:val="0"/>
        <w:autoSpaceDE w:val="0"/>
        <w:autoSpaceDN w:val="0"/>
        <w:adjustRightInd w:val="0"/>
        <w:ind w:left="851" w:right="899"/>
        <w:jc w:val="both"/>
        <w:rPr>
          <w:rFonts w:ascii="Palatino Linotype" w:eastAsiaTheme="minorEastAsia" w:hAnsi="Palatino Linotype"/>
          <w:i/>
          <w:sz w:val="22"/>
          <w:szCs w:val="22"/>
        </w:rPr>
      </w:pPr>
      <w:r w:rsidRPr="009C31EC">
        <w:rPr>
          <w:rFonts w:ascii="Palatino Linotype" w:eastAsiaTheme="minorEastAsia" w:hAnsi="Palatino Linotype"/>
          <w:i/>
          <w:sz w:val="22"/>
          <w:szCs w:val="22"/>
        </w:rPr>
        <w:t xml:space="preserve">Debiendo notificar a </w:t>
      </w:r>
      <w:r w:rsidRPr="009C31EC">
        <w:rPr>
          <w:rFonts w:ascii="Palatino Linotype" w:eastAsiaTheme="minorEastAsia" w:hAnsi="Palatino Linotype"/>
          <w:b/>
          <w:i/>
          <w:sz w:val="22"/>
          <w:szCs w:val="22"/>
        </w:rPr>
        <w:t>LA RECURRENTE</w:t>
      </w:r>
      <w:r w:rsidRPr="009C31EC">
        <w:rPr>
          <w:rFonts w:ascii="Palatino Linotype" w:eastAsiaTheme="minorEastAsia" w:hAnsi="Palatino Linotype"/>
          <w:i/>
          <w:sz w:val="22"/>
          <w:szCs w:val="22"/>
        </w:rPr>
        <w:t xml:space="preserve"> el Acuerdo de Clasificación de la información que emita el Comité de Transparencia con motivo de la versión pública.”</w:t>
      </w:r>
    </w:p>
    <w:p w:rsidR="002A0667" w:rsidRPr="009C31EC" w:rsidRDefault="002A0667" w:rsidP="002A0667">
      <w:pPr>
        <w:spacing w:before="100" w:beforeAutospacing="1" w:after="100" w:afterAutospacing="1" w:line="360" w:lineRule="auto"/>
        <w:jc w:val="both"/>
        <w:rPr>
          <w:color w:val="222222"/>
          <w:lang w:eastAsia="es-MX"/>
        </w:rPr>
      </w:pPr>
      <w:r w:rsidRPr="009C31EC">
        <w:rPr>
          <w:rFonts w:ascii="Palatino Linotype" w:hAnsi="Palatino Linotype"/>
          <w:b/>
          <w:bCs/>
          <w:color w:val="222222"/>
          <w:sz w:val="28"/>
          <w:szCs w:val="28"/>
          <w:shd w:val="clear" w:color="auto" w:fill="FFFFFF"/>
          <w:lang w:eastAsia="es-MX"/>
        </w:rPr>
        <w:t>TERCERO.</w:t>
      </w:r>
      <w:r w:rsidRPr="009C31EC">
        <w:rPr>
          <w:rFonts w:ascii="Palatino Linotype" w:hAnsi="Palatino Linotype"/>
          <w:b/>
          <w:bCs/>
          <w:color w:val="222222"/>
          <w:shd w:val="clear" w:color="auto" w:fill="FFFFFF"/>
          <w:lang w:eastAsia="es-MX"/>
        </w:rPr>
        <w:t> </w:t>
      </w:r>
      <w:r w:rsidRPr="009C31EC">
        <w:rPr>
          <w:rFonts w:ascii="Palatino Linotype" w:hAnsi="Palatino Linotype"/>
          <w:b/>
          <w:bCs/>
          <w:color w:val="222222"/>
          <w:lang w:eastAsia="es-MX"/>
        </w:rPr>
        <w:t>Notifíquese</w:t>
      </w:r>
      <w:r w:rsidRPr="009C31EC">
        <w:rPr>
          <w:rFonts w:ascii="Palatino Linotype" w:hAnsi="Palatino Linotype"/>
          <w:color w:val="222222"/>
          <w:lang w:eastAsia="es-MX"/>
        </w:rPr>
        <w:t xml:space="preserve"> </w:t>
      </w:r>
      <w:r w:rsidRPr="009C31EC">
        <w:rPr>
          <w:rFonts w:ascii="Palatino Linotype" w:hAnsi="Palatino Linotype"/>
          <w:color w:val="222222"/>
          <w:shd w:val="clear" w:color="auto" w:fill="FFFFFF"/>
          <w:lang w:eastAsia="es-MX"/>
        </w:rPr>
        <w:t>al Titular de la Unidad de Transparencia del</w:t>
      </w:r>
      <w:r w:rsidRPr="009C31EC">
        <w:rPr>
          <w:rFonts w:ascii="Palatino Linotype" w:hAnsi="Palatino Linotype"/>
          <w:b/>
          <w:bCs/>
          <w:color w:val="222222"/>
          <w:shd w:val="clear" w:color="auto" w:fill="FFFFFF"/>
          <w:lang w:eastAsia="es-MX"/>
        </w:rPr>
        <w:t xml:space="preserve"> SUJETO OBLIGADO</w:t>
      </w:r>
      <w:r w:rsidRPr="009C31EC">
        <w:rPr>
          <w:rFonts w:ascii="Palatino Linotype" w:hAnsi="Palatino Linotype"/>
          <w:color w:val="222222"/>
          <w:shd w:val="clear" w:color="auto" w:fill="FFFFFF"/>
          <w:lang w:eastAsia="es-MX"/>
        </w:rPr>
        <w:t xml:space="preserve">, para que, conforme a los artículos 186, último párrafo y 189, párrafo segundo de la Ley de Transparencia y Acceso a la Información Pública del Estado de </w:t>
      </w:r>
      <w:r w:rsidRPr="009C31EC">
        <w:rPr>
          <w:rFonts w:ascii="Palatino Linotype" w:hAnsi="Palatino Linotype"/>
          <w:color w:val="222222"/>
          <w:shd w:val="clear" w:color="auto" w:fill="FFFFFF"/>
          <w:lang w:eastAsia="es-MX"/>
        </w:rPr>
        <w:lastRenderedPageBreak/>
        <w:t>México y Municipios, dé cumplimiento a lo ordenado dentro del plazo de diez días hábiles, debiendo informar a este Instituto, en un plazo </w:t>
      </w:r>
      <w:r w:rsidRPr="009C31EC">
        <w:rPr>
          <w:rFonts w:ascii="Palatino Linotype" w:hAnsi="Palatino Linotype"/>
          <w:color w:val="222222"/>
          <w:lang w:eastAsia="es-MX"/>
        </w:rPr>
        <w:t>de</w:t>
      </w:r>
      <w:r w:rsidRPr="009C31EC">
        <w:rPr>
          <w:rFonts w:ascii="Palatino Linotype" w:hAnsi="Palatino Linotype"/>
          <w:color w:val="222222"/>
          <w:shd w:val="clear" w:color="auto" w:fill="FFFFFF"/>
          <w:lang w:eastAsia="es-MX"/>
        </w:rPr>
        <w:t xml:space="preserve"> tres días hábiles siguientes sobre el cumplimiento dado a la presente resolución.</w:t>
      </w:r>
    </w:p>
    <w:p w:rsidR="002A0667" w:rsidRPr="009C31EC" w:rsidRDefault="002A0667" w:rsidP="002A0667">
      <w:pPr>
        <w:spacing w:before="100" w:beforeAutospacing="1" w:after="100" w:afterAutospacing="1" w:line="360" w:lineRule="auto"/>
        <w:ind w:right="49"/>
        <w:jc w:val="both"/>
        <w:rPr>
          <w:color w:val="222222"/>
          <w:lang w:eastAsia="es-MX"/>
        </w:rPr>
      </w:pPr>
      <w:r w:rsidRPr="009C31EC">
        <w:rPr>
          <w:rFonts w:ascii="Palatino Linotype" w:hAnsi="Palatino Linotype"/>
          <w:b/>
          <w:bCs/>
          <w:color w:val="222222"/>
          <w:sz w:val="28"/>
          <w:szCs w:val="28"/>
          <w:lang w:eastAsia="es-MX"/>
        </w:rPr>
        <w:t>CUARTO. </w:t>
      </w:r>
      <w:r w:rsidRPr="009C31EC">
        <w:rPr>
          <w:rFonts w:ascii="Palatino Linotype" w:hAnsi="Palatino Linotype"/>
          <w:b/>
          <w:bCs/>
          <w:color w:val="222222"/>
          <w:lang w:eastAsia="es-MX"/>
        </w:rPr>
        <w:t>Notifíquese</w:t>
      </w:r>
      <w:r w:rsidRPr="009C31EC">
        <w:rPr>
          <w:rFonts w:ascii="Palatino Linotype" w:hAnsi="Palatino Linotype"/>
          <w:color w:val="222222"/>
          <w:lang w:eastAsia="es-MX"/>
        </w:rPr>
        <w:t xml:space="preserve"> a </w:t>
      </w:r>
      <w:r w:rsidRPr="009C31EC">
        <w:rPr>
          <w:rFonts w:ascii="Palatino Linotype" w:hAnsi="Palatino Linotype"/>
          <w:b/>
          <w:color w:val="222222"/>
          <w:lang w:eastAsia="es-MX"/>
        </w:rPr>
        <w:t>LA</w:t>
      </w:r>
      <w:r w:rsidRPr="009C31EC">
        <w:rPr>
          <w:rFonts w:ascii="Palatino Linotype" w:hAnsi="Palatino Linotype"/>
          <w:color w:val="222222"/>
          <w:lang w:eastAsia="es-MX"/>
        </w:rPr>
        <w:t> </w:t>
      </w:r>
      <w:r w:rsidRPr="009C31EC">
        <w:rPr>
          <w:rFonts w:ascii="Palatino Linotype" w:hAnsi="Palatino Linotype"/>
          <w:b/>
          <w:bCs/>
          <w:color w:val="222222"/>
          <w:lang w:eastAsia="es-MX"/>
        </w:rPr>
        <w:t>RECURRENTE</w:t>
      </w:r>
      <w:r w:rsidRPr="009C31EC">
        <w:rPr>
          <w:rFonts w:ascii="Palatino Linotype" w:hAnsi="Palatino Linotype"/>
          <w:color w:val="222222"/>
          <w:lang w:eastAsia="es-MX"/>
        </w:rPr>
        <w:t> la presente resolución.</w:t>
      </w:r>
    </w:p>
    <w:p w:rsidR="002A0667" w:rsidRPr="009C31EC" w:rsidRDefault="002A0667" w:rsidP="002A0667">
      <w:pPr>
        <w:spacing w:before="100" w:beforeAutospacing="1" w:after="100" w:afterAutospacing="1" w:line="360" w:lineRule="auto"/>
        <w:ind w:right="49"/>
        <w:jc w:val="both"/>
        <w:rPr>
          <w:rFonts w:ascii="Palatino Linotype" w:hAnsi="Palatino Linotype"/>
          <w:color w:val="222222"/>
          <w:lang w:eastAsia="es-MX"/>
        </w:rPr>
      </w:pPr>
      <w:r w:rsidRPr="009C31EC">
        <w:rPr>
          <w:rFonts w:ascii="Palatino Linotype" w:hAnsi="Palatino Linotype"/>
          <w:b/>
          <w:bCs/>
          <w:color w:val="222222"/>
          <w:sz w:val="28"/>
          <w:szCs w:val="28"/>
          <w:lang w:eastAsia="es-MX"/>
        </w:rPr>
        <w:t>QUINTO.</w:t>
      </w:r>
      <w:r w:rsidRPr="009C31EC">
        <w:rPr>
          <w:rFonts w:ascii="Palatino Linotype" w:hAnsi="Palatino Linotype"/>
          <w:color w:val="222222"/>
          <w:lang w:eastAsia="es-MX"/>
        </w:rPr>
        <w:t> </w:t>
      </w:r>
      <w:r w:rsidRPr="009C31EC">
        <w:rPr>
          <w:rFonts w:ascii="Palatino Linotype" w:hAnsi="Palatino Linotype"/>
          <w:b/>
          <w:bCs/>
          <w:color w:val="222222"/>
          <w:lang w:eastAsia="es-MX"/>
        </w:rPr>
        <w:t>Hágase del conocimiento</w:t>
      </w:r>
      <w:r w:rsidRPr="009C31EC">
        <w:rPr>
          <w:rFonts w:ascii="Palatino Linotype" w:hAnsi="Palatino Linotype"/>
          <w:color w:val="222222"/>
          <w:lang w:eastAsia="es-MX"/>
        </w:rPr>
        <w:t xml:space="preserve"> a </w:t>
      </w:r>
      <w:r w:rsidRPr="009C31EC">
        <w:rPr>
          <w:rFonts w:ascii="Palatino Linotype" w:hAnsi="Palatino Linotype"/>
          <w:b/>
          <w:color w:val="222222"/>
          <w:lang w:eastAsia="es-MX"/>
        </w:rPr>
        <w:t>LA</w:t>
      </w:r>
      <w:r w:rsidRPr="009C31EC">
        <w:rPr>
          <w:rFonts w:ascii="Palatino Linotype" w:hAnsi="Palatino Linotype"/>
          <w:color w:val="222222"/>
          <w:lang w:eastAsia="es-MX"/>
        </w:rPr>
        <w:t xml:space="preserve"> </w:t>
      </w:r>
      <w:r w:rsidRPr="009C31EC">
        <w:rPr>
          <w:rFonts w:ascii="Palatino Linotype" w:hAnsi="Palatino Linotype"/>
          <w:b/>
          <w:bCs/>
          <w:color w:val="222222"/>
          <w:lang w:eastAsia="es-MX"/>
        </w:rPr>
        <w:t>RECURRENTE</w:t>
      </w:r>
      <w:r w:rsidRPr="009C31EC">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2A0667" w:rsidRDefault="002A0667" w:rsidP="002A0667">
      <w:pPr>
        <w:spacing w:before="100" w:beforeAutospacing="1" w:after="100" w:afterAutospacing="1" w:line="360" w:lineRule="auto"/>
        <w:ind w:right="49"/>
        <w:jc w:val="both"/>
        <w:rPr>
          <w:rFonts w:ascii="Palatino Linotype" w:hAnsi="Palatino Linotype"/>
          <w:color w:val="222222"/>
          <w:szCs w:val="17"/>
          <w:lang w:eastAsia="es-ES_tradnl"/>
        </w:rPr>
      </w:pPr>
      <w:r w:rsidRPr="009C31EC">
        <w:rPr>
          <w:rFonts w:ascii="Palatino Linotype" w:hAnsi="Palatino Linotype" w:cs="Arial"/>
          <w:b/>
          <w:bCs/>
          <w:color w:val="000000"/>
          <w:sz w:val="28"/>
          <w:lang w:eastAsia="es-MX"/>
        </w:rPr>
        <w:t>SEXTO.</w:t>
      </w:r>
      <w:r w:rsidRPr="009C31EC">
        <w:rPr>
          <w:rFonts w:ascii="Palatino Linotype" w:hAnsi="Palatino Linotype" w:cs="Arial"/>
          <w:b/>
          <w:bCs/>
          <w:color w:val="222222"/>
          <w:sz w:val="28"/>
          <w:szCs w:val="28"/>
          <w:shd w:val="clear" w:color="auto" w:fill="FFFFFF"/>
        </w:rPr>
        <w:t> </w:t>
      </w:r>
      <w:r w:rsidRPr="009C31EC">
        <w:rPr>
          <w:rFonts w:ascii="Palatino Linotype" w:hAnsi="Palatino Linotype"/>
          <w:b/>
          <w:color w:val="222222"/>
          <w:szCs w:val="17"/>
          <w:lang w:eastAsia="es-ES_tradnl"/>
        </w:rPr>
        <w:t xml:space="preserve">Gírese oficio </w:t>
      </w:r>
      <w:r w:rsidRPr="009C31EC">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9C31EC">
        <w:rPr>
          <w:rFonts w:ascii="Palatino Linotype" w:hAnsi="Palatino Linotype"/>
          <w:b/>
          <w:color w:val="222222"/>
          <w:szCs w:val="17"/>
          <w:lang w:eastAsia="es-ES_tradnl"/>
        </w:rPr>
        <w:t>QUINTO</w:t>
      </w:r>
      <w:r w:rsidRPr="009C31EC">
        <w:rPr>
          <w:rFonts w:ascii="Palatino Linotype" w:hAnsi="Palatino Linotype"/>
          <w:color w:val="222222"/>
          <w:szCs w:val="17"/>
          <w:lang w:eastAsia="es-ES_tradnl"/>
        </w:rPr>
        <w:t> de la presente resolución.</w:t>
      </w:r>
    </w:p>
    <w:p w:rsidR="00D14F8F" w:rsidRDefault="002A0667" w:rsidP="002A0667">
      <w:pPr>
        <w:spacing w:before="100" w:beforeAutospacing="1" w:after="100" w:afterAutospacing="1" w:line="360" w:lineRule="auto"/>
        <w:ind w:right="49"/>
        <w:jc w:val="both"/>
        <w:rPr>
          <w:rFonts w:ascii="Palatino Linotype" w:hAnsi="Palatino Linotype" w:cs="Arial"/>
        </w:rPr>
      </w:pPr>
      <w:r w:rsidRPr="00F7666B">
        <w:rPr>
          <w:rFonts w:ascii="Palatino Linotype" w:hAnsi="Palatino Linotype" w:cs="Arial"/>
        </w:rPr>
        <w:t>ASÍ</w:t>
      </w:r>
      <w:r w:rsidR="00243C58">
        <w:rPr>
          <w:rFonts w:ascii="Palatino Linotype" w:hAnsi="Palatino Linotype" w:cs="Arial"/>
        </w:rPr>
        <w:t xml:space="preserve"> </w:t>
      </w:r>
      <w:r w:rsidRPr="00F7666B">
        <w:rPr>
          <w:rFonts w:ascii="Palatino Linotype" w:hAnsi="Palatino Linotype" w:cs="Arial"/>
        </w:rPr>
        <w:t xml:space="preserve"> LO</w:t>
      </w:r>
      <w:r w:rsidR="00243C58">
        <w:rPr>
          <w:rFonts w:ascii="Palatino Linotype" w:hAnsi="Palatino Linotype" w:cs="Arial"/>
        </w:rPr>
        <w:t xml:space="preserve"> </w:t>
      </w:r>
      <w:r w:rsidRPr="00F7666B">
        <w:rPr>
          <w:rFonts w:ascii="Palatino Linotype" w:hAnsi="Palatino Linotype" w:cs="Arial"/>
        </w:rPr>
        <w:t xml:space="preserve"> RESUELVE, </w:t>
      </w:r>
      <w:r w:rsidRPr="00BA3D71">
        <w:rPr>
          <w:rFonts w:ascii="Palatino Linotype" w:hAnsi="Palatino Linotype" w:cs="Arial"/>
        </w:rPr>
        <w:t xml:space="preserve">POR </w:t>
      </w:r>
      <w:r w:rsidR="00243C58">
        <w:rPr>
          <w:rFonts w:ascii="Palatino Linotype" w:hAnsi="Palatino Linotype" w:cs="Arial"/>
        </w:rPr>
        <w:t xml:space="preserve"> </w:t>
      </w:r>
      <w:r w:rsidRPr="00BA3D71">
        <w:rPr>
          <w:rFonts w:ascii="Palatino Linotype" w:hAnsi="Palatino Linotype" w:cs="Arial"/>
        </w:rPr>
        <w:t>UNANIMIDAD</w:t>
      </w:r>
      <w:r w:rsidR="00243C58">
        <w:rPr>
          <w:rFonts w:ascii="Palatino Linotype" w:hAnsi="Palatino Linotype" w:cs="Arial"/>
        </w:rPr>
        <w:t xml:space="preserve"> </w:t>
      </w:r>
      <w:r w:rsidRPr="00BA3D71">
        <w:rPr>
          <w:rFonts w:ascii="Palatino Linotype" w:hAnsi="Palatino Linotype" w:cs="Arial"/>
        </w:rPr>
        <w:t xml:space="preserve"> DE VOTOS, EL </w:t>
      </w:r>
      <w:r w:rsidR="00243C58">
        <w:rPr>
          <w:rFonts w:ascii="Palatino Linotype" w:hAnsi="Palatino Linotype" w:cs="Arial"/>
        </w:rPr>
        <w:t xml:space="preserve"> </w:t>
      </w:r>
      <w:r w:rsidRPr="00BA3D71">
        <w:rPr>
          <w:rFonts w:ascii="Palatino Linotype" w:hAnsi="Palatino Linotype" w:cs="Arial"/>
        </w:rPr>
        <w:t>PLENO DEL</w:t>
      </w:r>
      <w:r w:rsidRPr="00BA3D71">
        <w:rPr>
          <w:rFonts w:ascii="Palatino Linotype" w:eastAsia="Arial Unicode MS" w:hAnsi="Palatino Linotype" w:cs="Arial"/>
        </w:rPr>
        <w:t xml:space="preserve"> </w:t>
      </w:r>
      <w:r w:rsidR="00243C58">
        <w:rPr>
          <w:rFonts w:ascii="Palatino Linotype" w:eastAsia="Arial Unicode MS" w:hAnsi="Palatino Linotype" w:cs="Arial"/>
        </w:rPr>
        <w:t xml:space="preserve"> </w:t>
      </w:r>
      <w:r w:rsidRPr="00BA3D71">
        <w:rPr>
          <w:rFonts w:ascii="Palatino Linotype" w:eastAsia="Arial Unicode MS" w:hAnsi="Palatino Linotype" w:cs="Arial"/>
        </w:rPr>
        <w:t>INSTITUTO DE TRANSPARENCIA, ACCESO A LA INFORMACIÓN PÚBLICA Y PROTECCIÓN DE DATOS PERSONALES DEL ESTADO DE MÉXICO Y MUNICIPIOS</w:t>
      </w:r>
      <w:r w:rsidRPr="00BA3D71">
        <w:rPr>
          <w:rFonts w:ascii="Palatino Linotype" w:hAnsi="Palatino Linotype" w:cs="Arial"/>
        </w:rPr>
        <w:t>, CONFORMADO POR LOS COMISIONADOS ZULEMA MARTÍNEZ SÁNCHEZ; EVA ABAID YAPUR; JOSÉ GUADALUPE LUNA HERNÁNDEZ</w:t>
      </w:r>
      <w:r w:rsidR="00BA3D71">
        <w:rPr>
          <w:rFonts w:ascii="Palatino Linotype" w:hAnsi="Palatino Linotype" w:cs="Arial"/>
        </w:rPr>
        <w:t xml:space="preserve"> EMITIENDO VOTO PARTICULAR</w:t>
      </w:r>
      <w:r w:rsidRPr="00BA3D71">
        <w:rPr>
          <w:rFonts w:ascii="Palatino Linotype" w:hAnsi="Palatino Linotype" w:cs="Arial"/>
        </w:rPr>
        <w:t>; JAVIER MARTÍNEZ CRUZ</w:t>
      </w:r>
      <w:r w:rsidR="00BA3D71">
        <w:rPr>
          <w:rFonts w:ascii="Palatino Linotype" w:hAnsi="Palatino Linotype" w:cs="Arial"/>
        </w:rPr>
        <w:t xml:space="preserve"> EMITIENDO VOTO PARTICULAR</w:t>
      </w:r>
      <w:r w:rsidR="00BA3D71" w:rsidRPr="00BA3D71">
        <w:rPr>
          <w:rFonts w:ascii="Palatino Linotype" w:hAnsi="Palatino Linotype" w:cs="Arial"/>
        </w:rPr>
        <w:t xml:space="preserve"> </w:t>
      </w:r>
      <w:r w:rsidRPr="00BA3D71">
        <w:rPr>
          <w:rFonts w:ascii="Palatino Linotype" w:hAnsi="Palatino Linotype" w:cs="Arial"/>
        </w:rPr>
        <w:t xml:space="preserve">Y LUIS GUSTAVO PARRA NORIEGA; EN LA </w:t>
      </w:r>
      <w:r w:rsidR="00243C58">
        <w:rPr>
          <w:rFonts w:ascii="Palatino Linotype" w:hAnsi="Palatino Linotype" w:cs="Arial"/>
        </w:rPr>
        <w:t>DÉ</w:t>
      </w:r>
      <w:r w:rsidR="00D14F8F" w:rsidRPr="00BA3D71">
        <w:rPr>
          <w:rFonts w:ascii="Palatino Linotype" w:hAnsi="Palatino Linotype" w:cs="Arial"/>
        </w:rPr>
        <w:t xml:space="preserve">CIMA </w:t>
      </w:r>
      <w:r w:rsidR="005D1420" w:rsidRPr="00BA3D71">
        <w:rPr>
          <w:rFonts w:ascii="Palatino Linotype" w:hAnsi="Palatino Linotype" w:cs="Arial"/>
        </w:rPr>
        <w:t>SEGUNDA</w:t>
      </w:r>
      <w:r w:rsidR="00D14F8F" w:rsidRPr="00BA3D71">
        <w:rPr>
          <w:rFonts w:ascii="Palatino Linotype" w:hAnsi="Palatino Linotype" w:cs="Arial"/>
        </w:rPr>
        <w:t xml:space="preserve"> </w:t>
      </w:r>
      <w:r w:rsidRPr="00BA3D71">
        <w:rPr>
          <w:rFonts w:ascii="Palatino Linotype" w:hAnsi="Palatino Linotype" w:cs="Arial"/>
        </w:rPr>
        <w:t>SESIÓN ORDINARIA CELEBRADA EL VEINTI</w:t>
      </w:r>
      <w:r w:rsidR="003F6BE6" w:rsidRPr="00BA3D71">
        <w:rPr>
          <w:rFonts w:ascii="Palatino Linotype" w:hAnsi="Palatino Linotype" w:cs="Arial"/>
        </w:rPr>
        <w:t>SÉIS</w:t>
      </w:r>
      <w:r w:rsidR="00D14F8F" w:rsidRPr="00BA3D71">
        <w:rPr>
          <w:rFonts w:ascii="Palatino Linotype" w:hAnsi="Palatino Linotype" w:cs="Arial"/>
        </w:rPr>
        <w:t xml:space="preserve"> DE MARZO DE </w:t>
      </w:r>
      <w:r w:rsidRPr="00BA3D71">
        <w:rPr>
          <w:rFonts w:ascii="Palatino Linotype" w:hAnsi="Palatino Linotype" w:cs="Arial"/>
        </w:rPr>
        <w:t xml:space="preserve">DOS MIL </w:t>
      </w:r>
      <w:r w:rsidRPr="00BA3D71">
        <w:rPr>
          <w:rFonts w:ascii="Palatino Linotype" w:hAnsi="Palatino Linotype" w:cs="Arial"/>
        </w:rPr>
        <w:lastRenderedPageBreak/>
        <w:t>DIECINUEVE, ANTE EL</w:t>
      </w:r>
      <w:r w:rsidRPr="00F7666B">
        <w:rPr>
          <w:rFonts w:ascii="Palatino Linotype" w:hAnsi="Palatino Linotype" w:cs="Arial"/>
        </w:rPr>
        <w:t xml:space="preserve"> SECRETARIO TÉCNICO DEL PLENO, </w:t>
      </w:r>
      <w:r w:rsidRPr="00F7666B">
        <w:rPr>
          <w:rFonts w:ascii="Palatino Linotype" w:hAnsi="Palatino Linotype"/>
          <w:lang w:val="es-ES_tradnl"/>
        </w:rPr>
        <w:t>ALEXIS TAPIA RAMÍREZ</w:t>
      </w:r>
      <w:r w:rsidRPr="00F7666B">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2A0667" w:rsidTr="0097255E">
        <w:trPr>
          <w:jc w:val="center"/>
        </w:trPr>
        <w:tc>
          <w:tcPr>
            <w:tcW w:w="10365" w:type="dxa"/>
            <w:gridSpan w:val="2"/>
          </w:tcPr>
          <w:p w:rsidR="00D14F8F" w:rsidRDefault="00D14F8F" w:rsidP="0097255E">
            <w:pPr>
              <w:jc w:val="center"/>
              <w:rPr>
                <w:rFonts w:ascii="Palatino Linotype" w:hAnsi="Palatino Linotype" w:cs="Arial"/>
              </w:rPr>
            </w:pPr>
          </w:p>
          <w:p w:rsidR="00D14F8F" w:rsidRDefault="00D14F8F" w:rsidP="0097255E">
            <w:pPr>
              <w:jc w:val="center"/>
              <w:rPr>
                <w:rFonts w:ascii="Palatino Linotype" w:hAnsi="Palatino Linotype" w:cs="Arial"/>
              </w:rPr>
            </w:pPr>
          </w:p>
          <w:p w:rsidR="00D14F8F" w:rsidRDefault="00D14F8F" w:rsidP="0097255E">
            <w:pPr>
              <w:jc w:val="center"/>
              <w:rPr>
                <w:rFonts w:ascii="Palatino Linotype" w:hAnsi="Palatino Linotype" w:cs="Arial"/>
              </w:rPr>
            </w:pPr>
          </w:p>
          <w:p w:rsidR="002A0667" w:rsidRDefault="002A0667" w:rsidP="0097255E">
            <w:pPr>
              <w:jc w:val="center"/>
              <w:rPr>
                <w:rFonts w:ascii="Palatino Linotype" w:hAnsi="Palatino Linotype" w:cs="Arial"/>
                <w:b/>
                <w:lang w:val="es-ES_tradnl"/>
              </w:rPr>
            </w:pPr>
            <w:r>
              <w:rPr>
                <w:rFonts w:ascii="Palatino Linotype" w:hAnsi="Palatino Linotype" w:cs="Arial"/>
              </w:rPr>
              <w:br w:type="page"/>
            </w:r>
            <w:r>
              <w:rPr>
                <w:rFonts w:ascii="Palatino Linotype" w:hAnsi="Palatino Linotype" w:cs="Arial"/>
                <w:b/>
                <w:lang w:val="es-ES_tradnl"/>
              </w:rPr>
              <w:t>Zulema Martínez Sánchez</w:t>
            </w:r>
          </w:p>
          <w:p w:rsidR="002A0667" w:rsidRDefault="002A0667" w:rsidP="0097255E">
            <w:pPr>
              <w:jc w:val="center"/>
              <w:rPr>
                <w:rFonts w:ascii="Palatino Linotype" w:hAnsi="Palatino Linotype" w:cs="Arial"/>
                <w:b/>
                <w:lang w:val="es-ES_tradnl"/>
              </w:rPr>
            </w:pPr>
            <w:r>
              <w:rPr>
                <w:rFonts w:ascii="Palatino Linotype" w:hAnsi="Palatino Linotype" w:cs="Arial"/>
                <w:lang w:val="es-ES_tradnl"/>
              </w:rPr>
              <w:t>Comisionada Presidenta</w:t>
            </w:r>
          </w:p>
          <w:p w:rsidR="002A0667" w:rsidRDefault="002A0667" w:rsidP="0097255E">
            <w:pPr>
              <w:jc w:val="center"/>
              <w:rPr>
                <w:rFonts w:ascii="Palatino Linotype" w:hAnsi="Palatino Linotype" w:cs="Arial"/>
                <w:b/>
                <w:lang w:val="es-ES_tradnl"/>
              </w:rPr>
            </w:pPr>
            <w:r>
              <w:rPr>
                <w:rFonts w:ascii="Palatino Linotype" w:hAnsi="Palatino Linotype" w:cs="Arial"/>
                <w:b/>
                <w:lang w:val="es-ES_tradnl"/>
              </w:rPr>
              <w:t>(RÚBRICA)</w:t>
            </w:r>
          </w:p>
          <w:p w:rsidR="002A0667" w:rsidRDefault="002A0667" w:rsidP="0097255E">
            <w:pPr>
              <w:jc w:val="center"/>
              <w:rPr>
                <w:rFonts w:ascii="Palatino Linotype" w:hAnsi="Palatino Linotype" w:cs="Arial"/>
                <w:b/>
                <w:lang w:val="es-ES_tradnl"/>
              </w:rPr>
            </w:pPr>
          </w:p>
        </w:tc>
      </w:tr>
      <w:tr w:rsidR="002A0667" w:rsidTr="0097255E">
        <w:trPr>
          <w:jc w:val="center"/>
        </w:trPr>
        <w:tc>
          <w:tcPr>
            <w:tcW w:w="5182" w:type="dxa"/>
          </w:tcPr>
          <w:p w:rsidR="00DB49D7" w:rsidRDefault="00DB49D7" w:rsidP="0097255E">
            <w:pPr>
              <w:jc w:val="center"/>
              <w:rPr>
                <w:rFonts w:ascii="Palatino Linotype" w:hAnsi="Palatino Linotype" w:cs="Arial"/>
                <w:b/>
                <w:lang w:val="es-ES_tradnl"/>
              </w:rPr>
            </w:pPr>
          </w:p>
          <w:p w:rsidR="00DB49D7" w:rsidRDefault="00DB49D7" w:rsidP="0097255E">
            <w:pPr>
              <w:jc w:val="center"/>
              <w:rPr>
                <w:rFonts w:ascii="Palatino Linotype" w:hAnsi="Palatino Linotype" w:cs="Arial"/>
                <w:b/>
                <w:lang w:val="es-ES_tradnl"/>
              </w:rPr>
            </w:pPr>
          </w:p>
          <w:p w:rsidR="00DB49D7" w:rsidRDefault="00DB49D7" w:rsidP="0097255E">
            <w:pPr>
              <w:jc w:val="center"/>
              <w:rPr>
                <w:rFonts w:ascii="Palatino Linotype" w:hAnsi="Palatino Linotype" w:cs="Arial"/>
                <w:b/>
                <w:lang w:val="es-ES_tradnl"/>
              </w:rPr>
            </w:pPr>
          </w:p>
          <w:p w:rsidR="002A0667" w:rsidRDefault="002A0667" w:rsidP="0097255E">
            <w:pPr>
              <w:jc w:val="center"/>
              <w:rPr>
                <w:rFonts w:ascii="Palatino Linotype" w:hAnsi="Palatino Linotype" w:cs="Arial"/>
                <w:b/>
                <w:lang w:val="es-ES_tradnl"/>
              </w:rPr>
            </w:pPr>
            <w:r>
              <w:rPr>
                <w:rFonts w:ascii="Palatino Linotype" w:hAnsi="Palatino Linotype" w:cs="Arial"/>
                <w:b/>
                <w:lang w:val="es-ES_tradnl"/>
              </w:rPr>
              <w:t>Eva Abaid Yapur</w:t>
            </w:r>
          </w:p>
          <w:p w:rsidR="002A0667" w:rsidRDefault="002A0667" w:rsidP="0097255E">
            <w:pPr>
              <w:jc w:val="center"/>
              <w:rPr>
                <w:rFonts w:ascii="Palatino Linotype" w:hAnsi="Palatino Linotype" w:cs="Arial"/>
                <w:lang w:val="es-ES_tradnl"/>
              </w:rPr>
            </w:pPr>
            <w:r>
              <w:rPr>
                <w:rFonts w:ascii="Palatino Linotype" w:hAnsi="Palatino Linotype" w:cs="Arial"/>
                <w:lang w:val="es-ES_tradnl"/>
              </w:rPr>
              <w:t>Comisionada</w:t>
            </w:r>
          </w:p>
          <w:p w:rsidR="002A0667" w:rsidRDefault="002A0667" w:rsidP="0097255E">
            <w:pPr>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2A0667" w:rsidRDefault="002A0667" w:rsidP="0097255E">
            <w:pPr>
              <w:jc w:val="center"/>
              <w:rPr>
                <w:rFonts w:ascii="Palatino Linotype" w:hAnsi="Palatino Linotype" w:cs="Arial"/>
                <w:b/>
                <w:lang w:val="es-ES_tradnl"/>
              </w:rPr>
            </w:pPr>
          </w:p>
          <w:p w:rsidR="00DB49D7" w:rsidRDefault="00DB49D7" w:rsidP="0097255E">
            <w:pPr>
              <w:jc w:val="center"/>
              <w:rPr>
                <w:rFonts w:ascii="Palatino Linotype" w:hAnsi="Palatino Linotype" w:cs="Arial"/>
                <w:b/>
                <w:lang w:val="es-ES_tradnl"/>
              </w:rPr>
            </w:pPr>
          </w:p>
          <w:p w:rsidR="002A0667" w:rsidRDefault="002A0667" w:rsidP="0097255E">
            <w:pPr>
              <w:jc w:val="center"/>
              <w:rPr>
                <w:rFonts w:ascii="Palatino Linotype" w:hAnsi="Palatino Linotype" w:cs="Arial"/>
                <w:b/>
                <w:lang w:val="es-ES_tradnl"/>
              </w:rPr>
            </w:pPr>
          </w:p>
          <w:p w:rsidR="002A0667" w:rsidRDefault="002A0667" w:rsidP="0097255E">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2A0667" w:rsidRDefault="002A0667" w:rsidP="0097255E">
            <w:pPr>
              <w:jc w:val="center"/>
              <w:rPr>
                <w:rFonts w:ascii="Palatino Linotype" w:hAnsi="Palatino Linotype" w:cs="Arial"/>
                <w:lang w:val="es-ES_tradnl"/>
              </w:rPr>
            </w:pPr>
            <w:r>
              <w:rPr>
                <w:rFonts w:ascii="Palatino Linotype" w:hAnsi="Palatino Linotype" w:cs="Arial"/>
                <w:lang w:val="es-ES_tradnl"/>
              </w:rPr>
              <w:t>Comisionado</w:t>
            </w:r>
          </w:p>
          <w:p w:rsidR="002A0667" w:rsidRDefault="002A0667" w:rsidP="0097255E">
            <w:pPr>
              <w:jc w:val="center"/>
              <w:rPr>
                <w:rFonts w:ascii="Palatino Linotype" w:hAnsi="Palatino Linotype" w:cs="Arial"/>
                <w:b/>
                <w:lang w:val="es-ES_tradnl"/>
              </w:rPr>
            </w:pPr>
            <w:r>
              <w:rPr>
                <w:rFonts w:ascii="Palatino Linotype" w:hAnsi="Palatino Linotype" w:cs="Arial"/>
                <w:b/>
                <w:lang w:val="es-ES_tradnl"/>
              </w:rPr>
              <w:t>(RÚBRICA)</w:t>
            </w:r>
          </w:p>
          <w:p w:rsidR="002A0667" w:rsidRDefault="002A0667" w:rsidP="0097255E">
            <w:pPr>
              <w:jc w:val="center"/>
              <w:rPr>
                <w:rFonts w:ascii="Palatino Linotype" w:hAnsi="Palatino Linotype" w:cs="Arial"/>
                <w:b/>
                <w:lang w:val="es-ES_tradnl"/>
              </w:rPr>
            </w:pPr>
          </w:p>
        </w:tc>
      </w:tr>
      <w:tr w:rsidR="002A0667" w:rsidTr="0097255E">
        <w:trPr>
          <w:jc w:val="center"/>
        </w:trPr>
        <w:tc>
          <w:tcPr>
            <w:tcW w:w="5182" w:type="dxa"/>
          </w:tcPr>
          <w:p w:rsidR="002A0667" w:rsidRDefault="002A0667" w:rsidP="0097255E">
            <w:pPr>
              <w:jc w:val="center"/>
              <w:rPr>
                <w:rFonts w:ascii="Palatino Linotype" w:hAnsi="Palatino Linotype" w:cs="Arial"/>
                <w:b/>
                <w:lang w:val="es-ES_tradnl"/>
              </w:rPr>
            </w:pPr>
          </w:p>
          <w:p w:rsidR="002A0667" w:rsidRDefault="002A0667" w:rsidP="0097255E">
            <w:pPr>
              <w:jc w:val="center"/>
              <w:rPr>
                <w:rFonts w:ascii="Palatino Linotype" w:hAnsi="Palatino Linotype" w:cs="Arial"/>
                <w:b/>
                <w:lang w:val="es-ES_tradnl"/>
              </w:rPr>
            </w:pPr>
          </w:p>
          <w:p w:rsidR="002A0667" w:rsidRDefault="002A0667" w:rsidP="0097255E">
            <w:pPr>
              <w:jc w:val="center"/>
              <w:rPr>
                <w:rFonts w:ascii="Palatino Linotype" w:hAnsi="Palatino Linotype" w:cs="Arial"/>
                <w:b/>
                <w:lang w:val="es-ES_tradnl"/>
              </w:rPr>
            </w:pPr>
          </w:p>
          <w:p w:rsidR="002A0667" w:rsidRDefault="002A0667" w:rsidP="0097255E">
            <w:pPr>
              <w:jc w:val="center"/>
              <w:rPr>
                <w:rFonts w:ascii="Palatino Linotype" w:hAnsi="Palatino Linotype" w:cs="Arial"/>
                <w:b/>
                <w:lang w:val="es-ES_tradnl"/>
              </w:rPr>
            </w:pPr>
            <w:r>
              <w:rPr>
                <w:rFonts w:ascii="Palatino Linotype" w:hAnsi="Palatino Linotype" w:cs="Arial"/>
                <w:b/>
                <w:lang w:val="es-ES_tradnl"/>
              </w:rPr>
              <w:t>Javier Martínez Cruz</w:t>
            </w:r>
          </w:p>
          <w:p w:rsidR="002A0667" w:rsidRDefault="002A0667" w:rsidP="0097255E">
            <w:pPr>
              <w:jc w:val="center"/>
              <w:rPr>
                <w:rFonts w:ascii="Palatino Linotype" w:hAnsi="Palatino Linotype" w:cs="Arial"/>
                <w:lang w:val="es-ES_tradnl"/>
              </w:rPr>
            </w:pPr>
            <w:r>
              <w:rPr>
                <w:rFonts w:ascii="Palatino Linotype" w:hAnsi="Palatino Linotype" w:cs="Arial"/>
                <w:lang w:val="es-ES_tradnl"/>
              </w:rPr>
              <w:t>Comisionado</w:t>
            </w:r>
          </w:p>
          <w:p w:rsidR="002A0667" w:rsidRDefault="002A0667" w:rsidP="0097255E">
            <w:pPr>
              <w:jc w:val="center"/>
              <w:rPr>
                <w:rFonts w:ascii="Palatino Linotype" w:hAnsi="Palatino Linotype" w:cs="Arial"/>
                <w:lang w:val="es-ES_tradnl"/>
              </w:rPr>
            </w:pPr>
            <w:r>
              <w:rPr>
                <w:rFonts w:ascii="Palatino Linotype" w:hAnsi="Palatino Linotype" w:cs="Arial"/>
                <w:b/>
                <w:lang w:val="es-ES_tradnl"/>
              </w:rPr>
              <w:t>(RÚBRICA)</w:t>
            </w:r>
          </w:p>
        </w:tc>
        <w:tc>
          <w:tcPr>
            <w:tcW w:w="5183" w:type="dxa"/>
          </w:tcPr>
          <w:p w:rsidR="002A0667" w:rsidRDefault="002A0667" w:rsidP="0097255E">
            <w:pPr>
              <w:jc w:val="center"/>
              <w:rPr>
                <w:rFonts w:ascii="Palatino Linotype" w:hAnsi="Palatino Linotype" w:cs="Arial"/>
                <w:b/>
                <w:lang w:val="es-ES_tradnl"/>
              </w:rPr>
            </w:pPr>
          </w:p>
          <w:p w:rsidR="002A0667" w:rsidRDefault="002A0667" w:rsidP="0097255E">
            <w:pPr>
              <w:jc w:val="center"/>
              <w:rPr>
                <w:rFonts w:ascii="Palatino Linotype" w:hAnsi="Palatino Linotype" w:cs="Arial"/>
                <w:b/>
                <w:lang w:val="es-ES_tradnl"/>
              </w:rPr>
            </w:pPr>
          </w:p>
          <w:p w:rsidR="002A0667" w:rsidRDefault="002A0667" w:rsidP="0097255E">
            <w:pPr>
              <w:jc w:val="center"/>
              <w:rPr>
                <w:rFonts w:ascii="Palatino Linotype" w:hAnsi="Palatino Linotype" w:cs="Arial"/>
                <w:b/>
                <w:lang w:val="es-ES_tradnl"/>
              </w:rPr>
            </w:pPr>
          </w:p>
          <w:p w:rsidR="002A0667" w:rsidRDefault="002A0667" w:rsidP="0097255E">
            <w:pPr>
              <w:jc w:val="center"/>
              <w:rPr>
                <w:rFonts w:ascii="Palatino Linotype" w:hAnsi="Palatino Linotype" w:cs="Arial"/>
                <w:b/>
                <w:lang w:val="es-ES_tradnl"/>
              </w:rPr>
            </w:pPr>
            <w:r>
              <w:rPr>
                <w:rFonts w:ascii="Palatino Linotype" w:hAnsi="Palatino Linotype" w:cs="Arial"/>
                <w:b/>
                <w:lang w:val="es-ES_tradnl"/>
              </w:rPr>
              <w:t>Luis Gustavo Parra Noriega</w:t>
            </w:r>
          </w:p>
          <w:p w:rsidR="002A0667" w:rsidRDefault="002A0667" w:rsidP="0097255E">
            <w:pPr>
              <w:jc w:val="center"/>
              <w:rPr>
                <w:rFonts w:ascii="Palatino Linotype" w:hAnsi="Palatino Linotype" w:cs="Arial"/>
                <w:lang w:val="es-ES_tradnl"/>
              </w:rPr>
            </w:pPr>
            <w:r>
              <w:rPr>
                <w:rFonts w:ascii="Palatino Linotype" w:hAnsi="Palatino Linotype" w:cs="Arial"/>
                <w:lang w:val="es-ES_tradnl"/>
              </w:rPr>
              <w:t>Comisionado</w:t>
            </w:r>
          </w:p>
          <w:p w:rsidR="002A0667" w:rsidRDefault="002A0667" w:rsidP="0097255E">
            <w:pPr>
              <w:jc w:val="center"/>
              <w:rPr>
                <w:rFonts w:ascii="Palatino Linotype" w:hAnsi="Palatino Linotype" w:cs="Arial"/>
                <w:b/>
                <w:lang w:val="es-ES_tradnl"/>
              </w:rPr>
            </w:pPr>
            <w:r>
              <w:rPr>
                <w:rFonts w:ascii="Palatino Linotype" w:hAnsi="Palatino Linotype" w:cs="Arial"/>
                <w:b/>
                <w:lang w:val="es-ES_tradnl"/>
              </w:rPr>
              <w:t>(RÚBRICA)</w:t>
            </w:r>
          </w:p>
        </w:tc>
      </w:tr>
      <w:tr w:rsidR="002A0667" w:rsidTr="0097255E">
        <w:trPr>
          <w:jc w:val="center"/>
        </w:trPr>
        <w:tc>
          <w:tcPr>
            <w:tcW w:w="10365" w:type="dxa"/>
            <w:gridSpan w:val="2"/>
          </w:tcPr>
          <w:p w:rsidR="002A0667" w:rsidRDefault="002A0667" w:rsidP="0097255E">
            <w:pPr>
              <w:jc w:val="center"/>
              <w:rPr>
                <w:rFonts w:ascii="Palatino Linotype" w:hAnsi="Palatino Linotype" w:cs="Arial"/>
                <w:b/>
                <w:lang w:val="es-ES_tradnl"/>
              </w:rPr>
            </w:pPr>
          </w:p>
          <w:p w:rsidR="002A0667" w:rsidRDefault="002A0667" w:rsidP="0097255E">
            <w:pPr>
              <w:jc w:val="center"/>
              <w:rPr>
                <w:rFonts w:ascii="Palatino Linotype" w:hAnsi="Palatino Linotype" w:cs="Arial"/>
                <w:b/>
                <w:lang w:val="es-ES_tradnl"/>
              </w:rPr>
            </w:pPr>
          </w:p>
          <w:p w:rsidR="00DB49D7" w:rsidRDefault="00DB49D7" w:rsidP="0097255E">
            <w:pPr>
              <w:jc w:val="center"/>
              <w:rPr>
                <w:rFonts w:ascii="Palatino Linotype" w:hAnsi="Palatino Linotype" w:cs="Arial"/>
                <w:b/>
                <w:lang w:val="es-ES_tradnl"/>
              </w:rPr>
            </w:pPr>
          </w:p>
          <w:p w:rsidR="002A0667" w:rsidRDefault="002A0667" w:rsidP="0097255E">
            <w:pPr>
              <w:jc w:val="center"/>
              <w:rPr>
                <w:rFonts w:ascii="Palatino Linotype" w:hAnsi="Palatino Linotype" w:cs="Arial"/>
                <w:b/>
                <w:lang w:val="es-ES_tradnl"/>
              </w:rPr>
            </w:pPr>
            <w:r>
              <w:rPr>
                <w:rFonts w:ascii="Palatino Linotype" w:hAnsi="Palatino Linotype" w:cs="Arial"/>
                <w:b/>
                <w:lang w:val="es-ES_tradnl"/>
              </w:rPr>
              <w:t>Alexis Tapia Ramírez</w:t>
            </w:r>
          </w:p>
          <w:p w:rsidR="002A0667" w:rsidRDefault="002A0667" w:rsidP="0097255E">
            <w:pPr>
              <w:jc w:val="center"/>
              <w:rPr>
                <w:rFonts w:ascii="Palatino Linotype" w:hAnsi="Palatino Linotype" w:cs="Arial"/>
                <w:lang w:val="es-ES_tradnl"/>
              </w:rPr>
            </w:pPr>
            <w:r>
              <w:rPr>
                <w:rFonts w:ascii="Palatino Linotype" w:hAnsi="Palatino Linotype" w:cs="Arial"/>
                <w:lang w:val="es-ES_tradnl"/>
              </w:rPr>
              <w:t>Secretario Técnico del Pleno</w:t>
            </w:r>
          </w:p>
          <w:p w:rsidR="002A0667" w:rsidRDefault="002A0667" w:rsidP="0097255E">
            <w:pPr>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p w:rsidR="002A0667" w:rsidRDefault="002A0667" w:rsidP="0097255E">
            <w:pPr>
              <w:jc w:val="center"/>
              <w:rPr>
                <w:rFonts w:ascii="Palatino Linotype" w:hAnsi="Palatino Linotype" w:cs="Arial"/>
                <w:lang w:val="es-ES_tradnl"/>
              </w:rPr>
            </w:pPr>
          </w:p>
        </w:tc>
      </w:tr>
    </w:tbl>
    <w:p w:rsidR="00DB49D7" w:rsidRDefault="00DB49D7" w:rsidP="002A0667">
      <w:pPr>
        <w:jc w:val="both"/>
        <w:rPr>
          <w:rFonts w:ascii="Palatino Linotype" w:hAnsi="Palatino Linotype"/>
          <w:sz w:val="19"/>
          <w:szCs w:val="19"/>
          <w:lang w:val="es-ES_tradnl"/>
        </w:rPr>
      </w:pPr>
    </w:p>
    <w:p w:rsidR="00DB49D7" w:rsidRDefault="00DB49D7" w:rsidP="002A0667">
      <w:pPr>
        <w:jc w:val="both"/>
        <w:rPr>
          <w:rFonts w:ascii="Palatino Linotype" w:hAnsi="Palatino Linotype"/>
          <w:sz w:val="19"/>
          <w:szCs w:val="19"/>
          <w:lang w:val="es-ES_tradnl"/>
        </w:rPr>
      </w:pPr>
    </w:p>
    <w:p w:rsidR="00DB49D7" w:rsidRDefault="00DB49D7" w:rsidP="002A0667">
      <w:pPr>
        <w:jc w:val="both"/>
        <w:rPr>
          <w:rFonts w:ascii="Palatino Linotype" w:hAnsi="Palatino Linotype"/>
          <w:sz w:val="19"/>
          <w:szCs w:val="19"/>
          <w:lang w:val="es-ES_tradnl"/>
        </w:rPr>
      </w:pPr>
    </w:p>
    <w:p w:rsidR="00DB49D7" w:rsidRDefault="00DB49D7" w:rsidP="002A0667">
      <w:pPr>
        <w:jc w:val="both"/>
        <w:rPr>
          <w:rFonts w:ascii="Palatino Linotype" w:hAnsi="Palatino Linotype"/>
          <w:sz w:val="19"/>
          <w:szCs w:val="19"/>
          <w:lang w:val="es-ES_tradnl"/>
        </w:rPr>
      </w:pPr>
    </w:p>
    <w:p w:rsidR="002A0667" w:rsidRPr="00836BFC" w:rsidRDefault="002A0667" w:rsidP="002A0667">
      <w:pPr>
        <w:jc w:val="both"/>
        <w:rPr>
          <w:rFonts w:ascii="Palatino Linotype" w:hAnsi="Palatino Linotype"/>
          <w:sz w:val="19"/>
          <w:szCs w:val="19"/>
          <w:lang w:val="es-ES_tradnl"/>
        </w:rPr>
      </w:pPr>
      <w:r w:rsidRPr="00836BFC">
        <w:rPr>
          <w:rFonts w:ascii="Palatino Linotype" w:hAnsi="Palatino Linotype"/>
          <w:sz w:val="19"/>
          <w:szCs w:val="19"/>
          <w:lang w:val="es-ES_tradnl"/>
        </w:rPr>
        <w:t>Esta hoja corre</w:t>
      </w:r>
      <w:r w:rsidR="00D14F8F">
        <w:rPr>
          <w:rFonts w:ascii="Palatino Linotype" w:hAnsi="Palatino Linotype"/>
          <w:sz w:val="19"/>
          <w:szCs w:val="19"/>
          <w:lang w:val="es-ES_tradnl"/>
        </w:rPr>
        <w:t xml:space="preserve">sponde a la resolución de </w:t>
      </w:r>
      <w:r w:rsidR="005D1420">
        <w:rPr>
          <w:rFonts w:ascii="Palatino Linotype" w:hAnsi="Palatino Linotype"/>
          <w:sz w:val="19"/>
          <w:szCs w:val="19"/>
          <w:lang w:val="es-ES_tradnl"/>
        </w:rPr>
        <w:t xml:space="preserve">fecha </w:t>
      </w:r>
      <w:r w:rsidR="00BA3D71">
        <w:rPr>
          <w:rFonts w:ascii="Palatino Linotype" w:hAnsi="Palatino Linotype"/>
          <w:sz w:val="19"/>
          <w:szCs w:val="19"/>
          <w:lang w:val="es-ES_tradnl"/>
        </w:rPr>
        <w:t>veintiséis</w:t>
      </w:r>
      <w:r w:rsidR="005D1420">
        <w:rPr>
          <w:rFonts w:ascii="Palatino Linotype" w:hAnsi="Palatino Linotype"/>
          <w:sz w:val="19"/>
          <w:szCs w:val="19"/>
          <w:lang w:val="es-ES_tradnl"/>
        </w:rPr>
        <w:t xml:space="preserve"> </w:t>
      </w:r>
      <w:r w:rsidR="00D14F8F">
        <w:rPr>
          <w:rFonts w:ascii="Palatino Linotype" w:hAnsi="Palatino Linotype"/>
          <w:sz w:val="19"/>
          <w:szCs w:val="19"/>
          <w:lang w:val="es-ES_tradnl"/>
        </w:rPr>
        <w:t>de marzo</w:t>
      </w:r>
      <w:r>
        <w:rPr>
          <w:rFonts w:ascii="Palatino Linotype" w:hAnsi="Palatino Linotype"/>
          <w:sz w:val="19"/>
          <w:szCs w:val="19"/>
          <w:lang w:val="es-ES_tradnl"/>
        </w:rPr>
        <w:t xml:space="preserve"> </w:t>
      </w:r>
      <w:r w:rsidRPr="00836BFC">
        <w:rPr>
          <w:rFonts w:ascii="Palatino Linotype" w:hAnsi="Palatino Linotype"/>
          <w:sz w:val="19"/>
          <w:szCs w:val="19"/>
          <w:lang w:val="es-ES_tradnl"/>
        </w:rPr>
        <w:t xml:space="preserve">de dos mil diecinueve, emitida en el recurso de revisión número </w:t>
      </w:r>
      <w:r w:rsidR="00D14F8F">
        <w:rPr>
          <w:rFonts w:ascii="Palatino Linotype" w:hAnsi="Palatino Linotype"/>
          <w:sz w:val="19"/>
          <w:szCs w:val="19"/>
          <w:lang w:val="es-ES_tradnl"/>
        </w:rPr>
        <w:t>00307</w:t>
      </w:r>
      <w:r w:rsidRPr="00836BFC">
        <w:rPr>
          <w:rFonts w:ascii="Palatino Linotype" w:hAnsi="Palatino Linotype"/>
          <w:sz w:val="19"/>
          <w:szCs w:val="19"/>
          <w:lang w:val="es-ES_tradnl"/>
        </w:rPr>
        <w:t>/INFOEM/IP/RR/201</w:t>
      </w:r>
      <w:r>
        <w:rPr>
          <w:rFonts w:ascii="Palatino Linotype" w:hAnsi="Palatino Linotype"/>
          <w:sz w:val="19"/>
          <w:szCs w:val="19"/>
          <w:lang w:val="es-ES_tradnl"/>
        </w:rPr>
        <w:t>9</w:t>
      </w:r>
      <w:r w:rsidRPr="00836BFC">
        <w:rPr>
          <w:rFonts w:ascii="Palatino Linotype" w:hAnsi="Palatino Linotype"/>
          <w:sz w:val="19"/>
          <w:szCs w:val="19"/>
          <w:lang w:val="es-ES_tradnl"/>
        </w:rPr>
        <w:t>.</w:t>
      </w:r>
    </w:p>
    <w:p w:rsidR="002A0667" w:rsidRPr="00836BFC" w:rsidRDefault="002A0667" w:rsidP="002A0667">
      <w:pPr>
        <w:jc w:val="both"/>
        <w:rPr>
          <w:rFonts w:ascii="Palatino Linotype" w:hAnsi="Palatino Linotype"/>
          <w:sz w:val="19"/>
          <w:szCs w:val="19"/>
          <w:lang w:val="es-ES_tradnl"/>
        </w:rPr>
      </w:pPr>
    </w:p>
    <w:p w:rsidR="00C23B43" w:rsidRDefault="00695BB1" w:rsidP="00D14F8F">
      <w:pPr>
        <w:tabs>
          <w:tab w:val="center" w:pos="4560"/>
        </w:tabs>
        <w:jc w:val="both"/>
      </w:pPr>
      <w:r>
        <w:rPr>
          <w:rFonts w:ascii="Palatino Linotype" w:hAnsi="Palatino Linotype"/>
          <w:sz w:val="19"/>
          <w:szCs w:val="19"/>
          <w:lang w:val="es-ES_tradnl"/>
        </w:rPr>
        <w:t>ATU</w:t>
      </w:r>
      <w:r w:rsidR="002A0667" w:rsidRPr="00836BFC">
        <w:rPr>
          <w:rFonts w:ascii="Palatino Linotype" w:hAnsi="Palatino Linotype"/>
          <w:sz w:val="19"/>
          <w:szCs w:val="19"/>
          <w:lang w:val="es-ES_tradnl"/>
        </w:rPr>
        <w:t>/AMV</w:t>
      </w:r>
    </w:p>
    <w:sectPr w:rsidR="00C23B43" w:rsidSect="0097255E">
      <w:headerReference w:type="default" r:id="rId32"/>
      <w:footerReference w:type="default" r:id="rId33"/>
      <w:headerReference w:type="first" r:id="rId34"/>
      <w:footerReference w:type="first" r:id="rId35"/>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32F" w:rsidRDefault="0062432F" w:rsidP="002A0667">
      <w:r>
        <w:separator/>
      </w:r>
    </w:p>
  </w:endnote>
  <w:endnote w:type="continuationSeparator" w:id="0">
    <w:p w:rsidR="0062432F" w:rsidRDefault="0062432F" w:rsidP="002A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9D7" w:rsidRPr="00A54CF4" w:rsidRDefault="00DB49D7" w:rsidP="0097255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41D90">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41D90">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9D7" w:rsidRPr="00F12350" w:rsidRDefault="00DB49D7" w:rsidP="0097255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41D9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41D90">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p w:rsidR="00DB49D7" w:rsidRDefault="00DB49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32F" w:rsidRDefault="0062432F" w:rsidP="002A0667">
      <w:r>
        <w:separator/>
      </w:r>
    </w:p>
  </w:footnote>
  <w:footnote w:type="continuationSeparator" w:id="0">
    <w:p w:rsidR="0062432F" w:rsidRDefault="0062432F" w:rsidP="002A0667">
      <w:r>
        <w:continuationSeparator/>
      </w:r>
    </w:p>
  </w:footnote>
  <w:footnote w:id="1">
    <w:p w:rsidR="00DB49D7" w:rsidRPr="00363798" w:rsidRDefault="00DB49D7" w:rsidP="00363798">
      <w:pPr>
        <w:pStyle w:val="Textonotapie"/>
        <w:jc w:val="both"/>
        <w:rPr>
          <w:rFonts w:ascii="Palatino Linotype" w:hAnsi="Palatino Linotype"/>
          <w:sz w:val="16"/>
          <w:szCs w:val="16"/>
        </w:rPr>
      </w:pPr>
      <w:r>
        <w:rPr>
          <w:rStyle w:val="Refdenotaalpie"/>
        </w:rPr>
        <w:footnoteRef/>
      </w:r>
      <w:r>
        <w:t xml:space="preserve">  </w:t>
      </w:r>
      <w:r w:rsidRPr="00363798">
        <w:rPr>
          <w:rFonts w:ascii="Palatino Linotype" w:hAnsi="Palatino Linotype"/>
          <w:sz w:val="16"/>
          <w:szCs w:val="16"/>
        </w:rPr>
        <w:t>De conformidad con lo establecido en los artículos 13 y 181, párrafo cuarto de la Ley de Transparencia y Acceso a la Información Pública del Estado de México y Municipios, esta Ponencia Resolutora determina suplir la deficiencia presentada en la solicitud, para determinar que lo requerido consiste en el currículum vitae de todos los titulares de la administración pública municipal centralizada, de acuerdo con lo establecido en el Bando Municipal 2019</w:t>
      </w:r>
      <w:r>
        <w:rPr>
          <w:rFonts w:ascii="Palatino Linotype" w:hAnsi="Palatino Linotype"/>
          <w:sz w:val="16"/>
          <w:szCs w:val="16"/>
        </w:rPr>
        <w:t>.</w:t>
      </w:r>
    </w:p>
  </w:footnote>
  <w:footnote w:id="2">
    <w:p w:rsidR="00DB49D7" w:rsidRDefault="00DB49D7" w:rsidP="007D1F6F">
      <w:pPr>
        <w:pStyle w:val="Textonotapie"/>
        <w:jc w:val="both"/>
        <w:rPr>
          <w:rFonts w:ascii="Palatino Linotype" w:hAnsi="Palatino Linotype"/>
          <w:sz w:val="16"/>
          <w:szCs w:val="16"/>
        </w:rPr>
      </w:pPr>
      <w:r>
        <w:rPr>
          <w:rStyle w:val="Refdenotaalpie"/>
        </w:rPr>
        <w:footnoteRef/>
      </w:r>
      <w:r>
        <w:t xml:space="preserve"> </w:t>
      </w:r>
      <w:r w:rsidRPr="003F27FC">
        <w:rPr>
          <w:rFonts w:ascii="Palatino Linotype" w:hAnsi="Palatino Linotype"/>
          <w:b/>
          <w:sz w:val="16"/>
          <w:szCs w:val="16"/>
        </w:rPr>
        <w:t>Artículo 12.</w:t>
      </w:r>
      <w:r w:rsidRPr="003F27FC">
        <w:rPr>
          <w:rFonts w:ascii="Palatino Linotype" w:hAnsi="Palatino Linotype"/>
          <w:sz w:val="16"/>
          <w:szCs w:val="16"/>
        </w:rPr>
        <w:t xml:space="preserve"> Quienes generen, recopilen, administren, manejen, procesen, archiven o conserven información pública serán responsables de la misma en los términos de las disposiciones jurídicas aplicables. </w:t>
      </w:r>
    </w:p>
    <w:p w:rsidR="00DB49D7" w:rsidRPr="003F27FC" w:rsidRDefault="00DB49D7" w:rsidP="007D1F6F">
      <w:pPr>
        <w:pStyle w:val="Textonotapie"/>
        <w:jc w:val="both"/>
        <w:rPr>
          <w:rFonts w:ascii="Palatino Linotype" w:hAnsi="Palatino Linotype"/>
          <w:sz w:val="16"/>
          <w:szCs w:val="16"/>
        </w:rPr>
      </w:pPr>
      <w:r w:rsidRPr="003F27FC">
        <w:rPr>
          <w:rFonts w:ascii="Palatino Linotype" w:hAnsi="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3">
    <w:p w:rsidR="00DB49D7" w:rsidRPr="0046497F" w:rsidRDefault="00DB49D7" w:rsidP="0046497F">
      <w:pPr>
        <w:pStyle w:val="Textonotapie"/>
        <w:jc w:val="both"/>
        <w:rPr>
          <w:rFonts w:ascii="Palatino Linotype" w:hAnsi="Palatino Linotype"/>
          <w:sz w:val="16"/>
          <w:szCs w:val="16"/>
        </w:rPr>
      </w:pPr>
      <w:r w:rsidRPr="0046497F">
        <w:rPr>
          <w:rFonts w:ascii="Palatino Linotype" w:hAnsi="Palatino Linotype"/>
          <w:sz w:val="16"/>
          <w:szCs w:val="16"/>
        </w:rPr>
        <w:footnoteRef/>
      </w:r>
      <w:r w:rsidRPr="0046497F">
        <w:rPr>
          <w:rFonts w:ascii="Palatino Linotype" w:hAnsi="Palatino Linotype"/>
          <w:sz w:val="16"/>
          <w:szCs w:val="16"/>
        </w:rPr>
        <w:t xml:space="preserve"> https://dle.rae.es/?id=Bk5TdI5</w:t>
      </w:r>
    </w:p>
  </w:footnote>
  <w:footnote w:id="4">
    <w:p w:rsidR="00DB49D7" w:rsidRPr="0078432F" w:rsidRDefault="00DB49D7" w:rsidP="0078432F">
      <w:pPr>
        <w:autoSpaceDE w:val="0"/>
        <w:autoSpaceDN w:val="0"/>
        <w:adjustRightInd w:val="0"/>
        <w:jc w:val="both"/>
        <w:rPr>
          <w:rFonts w:ascii="Palatino Linotype" w:hAnsi="Palatino Linotype" w:cs="Arial"/>
          <w:noProof/>
          <w:sz w:val="16"/>
          <w:szCs w:val="16"/>
          <w:lang w:eastAsia="es-MX"/>
        </w:rPr>
      </w:pPr>
      <w:r>
        <w:rPr>
          <w:rStyle w:val="Refdenotaalpie"/>
        </w:rPr>
        <w:footnoteRef/>
      </w:r>
      <w:r>
        <w:t xml:space="preserve"> </w:t>
      </w:r>
      <w:r w:rsidRPr="0078432F">
        <w:rPr>
          <w:rFonts w:ascii="Palatino Linotype" w:hAnsi="Palatino Linotype" w:cs="Arial"/>
          <w:noProof/>
          <w:sz w:val="16"/>
          <w:szCs w:val="16"/>
          <w:lang w:eastAsia="es-MX"/>
        </w:rPr>
        <w:t xml:space="preserve">Es de aclarar que, la solicitud de empleo es el documento mediante el cual el aspirante a ocupar un empleo, cargo o comisión manifiesta al patrón su intención de prestar sus servicios laborales. </w:t>
      </w:r>
    </w:p>
  </w:footnote>
  <w:footnote w:id="5">
    <w:p w:rsidR="00DB49D7" w:rsidRPr="00E742FA" w:rsidRDefault="00DB49D7" w:rsidP="00271775">
      <w:pPr>
        <w:pStyle w:val="Textonotapie"/>
        <w:jc w:val="both"/>
        <w:rPr>
          <w:rFonts w:ascii="Palatino Linotype" w:hAnsi="Palatino Linotype"/>
          <w:sz w:val="16"/>
          <w:szCs w:val="16"/>
        </w:rPr>
      </w:pPr>
      <w:r>
        <w:rPr>
          <w:rStyle w:val="Refdenotaalpie"/>
        </w:rPr>
        <w:footnoteRef/>
      </w:r>
      <w:r>
        <w:t xml:space="preserve"> </w:t>
      </w:r>
      <w:r w:rsidRPr="00E742FA">
        <w:rPr>
          <w:rFonts w:ascii="Palatino Linotype" w:hAnsi="Palatino Linotype"/>
          <w:b/>
          <w:sz w:val="16"/>
          <w:szCs w:val="16"/>
        </w:rPr>
        <w:t>Artículo 92.</w:t>
      </w:r>
      <w:r w:rsidRPr="00E742FA">
        <w:rPr>
          <w:rFonts w:ascii="Palatino Linotype" w:hAnsi="Palatino Linotype"/>
          <w:sz w:val="16"/>
          <w:szCs w:val="16"/>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B49D7" w:rsidRPr="00E742FA" w:rsidRDefault="00DB49D7" w:rsidP="00271775">
      <w:pPr>
        <w:pStyle w:val="Textonotapie"/>
        <w:jc w:val="both"/>
        <w:rPr>
          <w:rFonts w:ascii="Palatino Linotype" w:hAnsi="Palatino Linotype"/>
          <w:sz w:val="16"/>
          <w:szCs w:val="16"/>
        </w:rPr>
      </w:pPr>
      <w:r w:rsidRPr="00E742FA">
        <w:rPr>
          <w:rFonts w:ascii="Palatino Linotype" w:hAnsi="Palatino Linotype"/>
          <w:sz w:val="16"/>
          <w:szCs w:val="16"/>
        </w:rPr>
        <w:t>…</w:t>
      </w:r>
    </w:p>
    <w:p w:rsidR="00DB49D7" w:rsidRPr="00E742FA" w:rsidRDefault="00DB49D7" w:rsidP="00271775">
      <w:pPr>
        <w:pStyle w:val="Textonotapie"/>
        <w:jc w:val="both"/>
        <w:rPr>
          <w:rFonts w:ascii="Palatino Linotype" w:hAnsi="Palatino Linotype"/>
          <w:sz w:val="16"/>
          <w:szCs w:val="16"/>
        </w:rPr>
      </w:pPr>
      <w:r w:rsidRPr="00E742FA">
        <w:rPr>
          <w:rFonts w:ascii="Palatino Linotype" w:hAnsi="Palatino Linotype"/>
          <w:b/>
          <w:sz w:val="16"/>
          <w:szCs w:val="16"/>
        </w:rPr>
        <w:t>XXI.</w:t>
      </w:r>
      <w:r w:rsidRPr="00E742FA">
        <w:rPr>
          <w:rFonts w:ascii="Palatino Linotype" w:hAnsi="Palatino Linotype"/>
          <w:sz w:val="16"/>
          <w:szCs w:val="16"/>
        </w:rPr>
        <w:t xml:space="preserve"> La información curricular, desde el nivel de jefe de departamento o equivalente, hasta el titular del sujeto obligado, así como, en su caso, las sanciones administrativas de que haya sido objeto;</w:t>
      </w:r>
    </w:p>
    <w:p w:rsidR="00DB49D7" w:rsidRDefault="00DB49D7">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D71" w:rsidRDefault="00BA3D71"/>
  <w:tbl>
    <w:tblPr>
      <w:tblW w:w="6237" w:type="dxa"/>
      <w:tblInd w:w="2835" w:type="dxa"/>
      <w:tblLayout w:type="fixed"/>
      <w:tblLook w:val="04A0" w:firstRow="1" w:lastRow="0" w:firstColumn="1" w:lastColumn="0" w:noHBand="0" w:noVBand="1"/>
    </w:tblPr>
    <w:tblGrid>
      <w:gridCol w:w="2693"/>
      <w:gridCol w:w="3544"/>
    </w:tblGrid>
    <w:tr w:rsidR="00DB49D7" w:rsidRPr="008A510F" w:rsidTr="0097255E">
      <w:tc>
        <w:tcPr>
          <w:tcW w:w="2693" w:type="dxa"/>
          <w:shd w:val="clear" w:color="auto" w:fill="auto"/>
          <w:vAlign w:val="center"/>
        </w:tcPr>
        <w:p w:rsidR="00DB49D7" w:rsidRPr="008A510F" w:rsidRDefault="00DB49D7" w:rsidP="0097255E">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4" w:type="dxa"/>
          <w:shd w:val="clear" w:color="auto" w:fill="auto"/>
          <w:vAlign w:val="center"/>
        </w:tcPr>
        <w:p w:rsidR="00DB49D7" w:rsidRPr="008A510F" w:rsidRDefault="00DB49D7" w:rsidP="002A0667">
          <w:pPr>
            <w:ind w:right="176"/>
            <w:jc w:val="both"/>
            <w:rPr>
              <w:rFonts w:ascii="Palatino Linotype" w:hAnsi="Palatino Linotype"/>
              <w:b/>
              <w:sz w:val="22"/>
              <w:szCs w:val="22"/>
              <w:lang w:val="es-ES_tradnl"/>
            </w:rPr>
          </w:pPr>
          <w:r>
            <w:rPr>
              <w:rFonts w:ascii="Palatino Linotype" w:hAnsi="Palatino Linotype"/>
              <w:b/>
              <w:sz w:val="22"/>
              <w:szCs w:val="22"/>
              <w:lang w:val="es-ES_tradnl"/>
            </w:rPr>
            <w:t>00307</w:t>
          </w:r>
          <w:r w:rsidRPr="00673A4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DB49D7" w:rsidRPr="008A510F" w:rsidTr="0097255E">
      <w:trPr>
        <w:trHeight w:val="228"/>
      </w:trPr>
      <w:tc>
        <w:tcPr>
          <w:tcW w:w="2693" w:type="dxa"/>
          <w:shd w:val="clear" w:color="auto" w:fill="auto"/>
          <w:vAlign w:val="center"/>
        </w:tcPr>
        <w:p w:rsidR="00DB49D7" w:rsidRPr="008A510F" w:rsidRDefault="00DB49D7" w:rsidP="0097255E">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4" w:type="dxa"/>
          <w:shd w:val="clear" w:color="auto" w:fill="auto"/>
          <w:vAlign w:val="center"/>
        </w:tcPr>
        <w:p w:rsidR="00DB49D7" w:rsidRPr="008A510F" w:rsidRDefault="00DB49D7" w:rsidP="0097255E">
          <w:pPr>
            <w:ind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Tecámac</w:t>
          </w:r>
        </w:p>
      </w:tc>
    </w:tr>
    <w:tr w:rsidR="00DB49D7" w:rsidRPr="008A510F" w:rsidTr="0097255E">
      <w:tc>
        <w:tcPr>
          <w:tcW w:w="2693" w:type="dxa"/>
          <w:shd w:val="clear" w:color="auto" w:fill="auto"/>
          <w:vAlign w:val="center"/>
        </w:tcPr>
        <w:p w:rsidR="00DB49D7" w:rsidRPr="008A510F" w:rsidRDefault="00DB49D7" w:rsidP="0097255E">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4" w:type="dxa"/>
          <w:shd w:val="clear" w:color="auto" w:fill="auto"/>
          <w:vAlign w:val="center"/>
        </w:tcPr>
        <w:p w:rsidR="00DB49D7" w:rsidRPr="008A510F" w:rsidRDefault="00DB49D7" w:rsidP="0097255E">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DB49D7" w:rsidRDefault="00DB49D7" w:rsidP="0097255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DB49D7" w:rsidRPr="00C03E4D" w:rsidTr="0097255E">
      <w:tc>
        <w:tcPr>
          <w:tcW w:w="2551" w:type="dxa"/>
          <w:shd w:val="clear" w:color="auto" w:fill="auto"/>
          <w:vAlign w:val="center"/>
        </w:tcPr>
        <w:p w:rsidR="00DB49D7" w:rsidRPr="00C03E4D" w:rsidRDefault="00DB49D7" w:rsidP="0097255E">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402" w:type="dxa"/>
          <w:shd w:val="clear" w:color="auto" w:fill="auto"/>
          <w:vAlign w:val="center"/>
        </w:tcPr>
        <w:p w:rsidR="00DB49D7" w:rsidRPr="00C03E4D" w:rsidRDefault="00DB49D7" w:rsidP="002A0667">
          <w:pPr>
            <w:jc w:val="both"/>
            <w:rPr>
              <w:rFonts w:ascii="Palatino Linotype" w:hAnsi="Palatino Linotype"/>
              <w:b/>
              <w:sz w:val="22"/>
              <w:szCs w:val="22"/>
              <w:lang w:val="es-ES_tradnl"/>
            </w:rPr>
          </w:pPr>
          <w:r>
            <w:rPr>
              <w:rFonts w:ascii="Palatino Linotype" w:hAnsi="Palatino Linotype"/>
              <w:b/>
              <w:sz w:val="22"/>
              <w:szCs w:val="22"/>
              <w:lang w:val="es-ES_tradnl"/>
            </w:rPr>
            <w:t>00307</w:t>
          </w:r>
          <w:r w:rsidRPr="00673A4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DB49D7" w:rsidRPr="00C03E4D" w:rsidTr="0097255E">
      <w:tc>
        <w:tcPr>
          <w:tcW w:w="2551" w:type="dxa"/>
          <w:shd w:val="clear" w:color="auto" w:fill="auto"/>
          <w:vAlign w:val="center"/>
        </w:tcPr>
        <w:p w:rsidR="00DB49D7" w:rsidRPr="00C03E4D" w:rsidRDefault="00DB49D7" w:rsidP="0097255E">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402" w:type="dxa"/>
          <w:shd w:val="clear" w:color="auto" w:fill="auto"/>
          <w:vAlign w:val="center"/>
        </w:tcPr>
        <w:p w:rsidR="00DB49D7" w:rsidRPr="00C03E4D" w:rsidRDefault="00A41D90" w:rsidP="00A41D90">
          <w:pPr>
            <w:ind w:right="-108"/>
            <w:jc w:val="both"/>
            <w:rPr>
              <w:rFonts w:ascii="Palatino Linotype" w:hAnsi="Palatino Linotype"/>
              <w:b/>
              <w:sz w:val="22"/>
              <w:szCs w:val="22"/>
              <w:lang w:val="es-ES_tradnl"/>
            </w:rPr>
          </w:pPr>
          <w:r>
            <w:rPr>
              <w:rFonts w:ascii="Palatino Linotype" w:hAnsi="Palatino Linotype"/>
              <w:b/>
              <w:sz w:val="22"/>
              <w:szCs w:val="22"/>
              <w:lang w:val="es-ES_tradnl"/>
            </w:rPr>
            <w:t>XXXXX XXXX X</w:t>
          </w:r>
        </w:p>
      </w:tc>
    </w:tr>
    <w:tr w:rsidR="00DB49D7" w:rsidRPr="00C03E4D" w:rsidTr="0097255E">
      <w:trPr>
        <w:trHeight w:val="228"/>
      </w:trPr>
      <w:tc>
        <w:tcPr>
          <w:tcW w:w="2551" w:type="dxa"/>
          <w:shd w:val="clear" w:color="auto" w:fill="auto"/>
          <w:vAlign w:val="center"/>
        </w:tcPr>
        <w:p w:rsidR="00DB49D7" w:rsidRPr="00C03E4D" w:rsidRDefault="00DB49D7" w:rsidP="0097255E">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402" w:type="dxa"/>
          <w:shd w:val="clear" w:color="auto" w:fill="auto"/>
          <w:vAlign w:val="center"/>
        </w:tcPr>
        <w:p w:rsidR="00DB49D7" w:rsidRPr="00C03E4D" w:rsidRDefault="00DB49D7" w:rsidP="0097255E">
          <w:pPr>
            <w:jc w:val="both"/>
            <w:rPr>
              <w:rFonts w:ascii="Palatino Linotype" w:hAnsi="Palatino Linotype"/>
              <w:b/>
              <w:sz w:val="22"/>
              <w:szCs w:val="22"/>
              <w:lang w:val="es-ES_tradnl"/>
            </w:rPr>
          </w:pPr>
          <w:r>
            <w:rPr>
              <w:rFonts w:ascii="Palatino Linotype" w:hAnsi="Palatino Linotype"/>
              <w:b/>
              <w:sz w:val="22"/>
              <w:szCs w:val="22"/>
              <w:lang w:val="es-ES_tradnl"/>
            </w:rPr>
            <w:t>Ayuntamiento de Tecámac</w:t>
          </w:r>
        </w:p>
      </w:tc>
    </w:tr>
    <w:tr w:rsidR="00DB49D7" w:rsidRPr="00C03E4D" w:rsidTr="0097255E">
      <w:tc>
        <w:tcPr>
          <w:tcW w:w="2551" w:type="dxa"/>
          <w:shd w:val="clear" w:color="auto" w:fill="auto"/>
          <w:vAlign w:val="center"/>
        </w:tcPr>
        <w:p w:rsidR="00DB49D7" w:rsidRPr="00C03E4D" w:rsidRDefault="00DB49D7" w:rsidP="0097255E">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402" w:type="dxa"/>
          <w:shd w:val="clear" w:color="auto" w:fill="auto"/>
          <w:vAlign w:val="center"/>
        </w:tcPr>
        <w:p w:rsidR="00DB49D7" w:rsidRPr="00C03E4D" w:rsidRDefault="00DB49D7" w:rsidP="0097255E">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DB49D7" w:rsidRPr="00C03E4D" w:rsidRDefault="00DB49D7">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379D8"/>
    <w:multiLevelType w:val="hybridMultilevel"/>
    <w:tmpl w:val="2D940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DF4037"/>
    <w:multiLevelType w:val="hybridMultilevel"/>
    <w:tmpl w:val="8286B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63D75D7"/>
    <w:multiLevelType w:val="hybridMultilevel"/>
    <w:tmpl w:val="A1AA7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5395532"/>
    <w:multiLevelType w:val="hybridMultilevel"/>
    <w:tmpl w:val="222421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667"/>
    <w:rsid w:val="000240D1"/>
    <w:rsid w:val="00033B79"/>
    <w:rsid w:val="000379E7"/>
    <w:rsid w:val="00062031"/>
    <w:rsid w:val="0009193D"/>
    <w:rsid w:val="000E07D6"/>
    <w:rsid w:val="00166D12"/>
    <w:rsid w:val="0019402D"/>
    <w:rsid w:val="00243C58"/>
    <w:rsid w:val="00271775"/>
    <w:rsid w:val="002A0667"/>
    <w:rsid w:val="002B60E6"/>
    <w:rsid w:val="002C68CA"/>
    <w:rsid w:val="003036EA"/>
    <w:rsid w:val="00363798"/>
    <w:rsid w:val="003644B7"/>
    <w:rsid w:val="003F6BE6"/>
    <w:rsid w:val="0045513F"/>
    <w:rsid w:val="0046497F"/>
    <w:rsid w:val="0048487C"/>
    <w:rsid w:val="004C532B"/>
    <w:rsid w:val="00503735"/>
    <w:rsid w:val="00552CC9"/>
    <w:rsid w:val="005D1420"/>
    <w:rsid w:val="0062432F"/>
    <w:rsid w:val="00695BB1"/>
    <w:rsid w:val="00783CA9"/>
    <w:rsid w:val="0078432F"/>
    <w:rsid w:val="007C4691"/>
    <w:rsid w:val="007C558F"/>
    <w:rsid w:val="007D1F6F"/>
    <w:rsid w:val="00802A21"/>
    <w:rsid w:val="008F046E"/>
    <w:rsid w:val="00927371"/>
    <w:rsid w:val="0097255E"/>
    <w:rsid w:val="009872DE"/>
    <w:rsid w:val="009C31EC"/>
    <w:rsid w:val="009D0C29"/>
    <w:rsid w:val="009E0648"/>
    <w:rsid w:val="00A41D90"/>
    <w:rsid w:val="00A948BD"/>
    <w:rsid w:val="00B0625D"/>
    <w:rsid w:val="00B20390"/>
    <w:rsid w:val="00B2406D"/>
    <w:rsid w:val="00BA3D71"/>
    <w:rsid w:val="00BD1EFC"/>
    <w:rsid w:val="00BE08FD"/>
    <w:rsid w:val="00C23B43"/>
    <w:rsid w:val="00C9714C"/>
    <w:rsid w:val="00CA35DE"/>
    <w:rsid w:val="00D14F8F"/>
    <w:rsid w:val="00DB49D7"/>
    <w:rsid w:val="00E463FD"/>
    <w:rsid w:val="00F63731"/>
    <w:rsid w:val="00FB2E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5A9A46-FBD5-4197-A652-0AB7C97B1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667"/>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066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A0667"/>
    <w:rPr>
      <w:rFonts w:eastAsiaTheme="minorEastAsia"/>
      <w:sz w:val="24"/>
      <w:szCs w:val="24"/>
      <w:lang w:val="es-ES_tradnl" w:eastAsia="es-ES"/>
    </w:rPr>
  </w:style>
  <w:style w:type="paragraph" w:styleId="Piedepgina">
    <w:name w:val="footer"/>
    <w:basedOn w:val="Normal"/>
    <w:link w:val="PiedepginaCar"/>
    <w:uiPriority w:val="99"/>
    <w:unhideWhenUsed/>
    <w:rsid w:val="002A066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A0667"/>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A066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066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2A066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2A0667"/>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A0667"/>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A0667"/>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A0667"/>
    <w:rPr>
      <w:vertAlign w:val="superscript"/>
    </w:rPr>
  </w:style>
  <w:style w:type="character" w:customStyle="1" w:styleId="apple-converted-space">
    <w:name w:val="apple-converted-space"/>
    <w:basedOn w:val="Fuentedeprrafopredeter"/>
    <w:rsid w:val="002A0667"/>
  </w:style>
  <w:style w:type="character" w:styleId="Hipervnculo">
    <w:name w:val="Hyperlink"/>
    <w:basedOn w:val="Fuentedeprrafopredeter"/>
    <w:uiPriority w:val="99"/>
    <w:semiHidden/>
    <w:unhideWhenUsed/>
    <w:rsid w:val="0097255E"/>
    <w:rPr>
      <w:color w:val="0000FF"/>
      <w:u w:val="single"/>
    </w:rPr>
  </w:style>
  <w:style w:type="paragraph" w:customStyle="1" w:styleId="Default">
    <w:name w:val="Default"/>
    <w:rsid w:val="00062031"/>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rsid w:val="00B0625D"/>
    <w:pPr>
      <w:spacing w:before="100" w:beforeAutospacing="1" w:after="100" w:afterAutospacing="1"/>
    </w:pPr>
    <w:rPr>
      <w:lang w:val="es-ES"/>
    </w:rPr>
  </w:style>
  <w:style w:type="paragraph" w:styleId="Textodeglobo">
    <w:name w:val="Balloon Text"/>
    <w:basedOn w:val="Normal"/>
    <w:link w:val="TextodegloboCar"/>
    <w:uiPriority w:val="99"/>
    <w:semiHidden/>
    <w:unhideWhenUsed/>
    <w:rsid w:val="007C469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4691"/>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736120">
      <w:bodyDiv w:val="1"/>
      <w:marLeft w:val="0"/>
      <w:marRight w:val="0"/>
      <w:marTop w:val="0"/>
      <w:marBottom w:val="0"/>
      <w:divBdr>
        <w:top w:val="none" w:sz="0" w:space="0" w:color="auto"/>
        <w:left w:val="none" w:sz="0" w:space="0" w:color="auto"/>
        <w:bottom w:val="none" w:sz="0" w:space="0" w:color="auto"/>
        <w:right w:val="none" w:sz="0" w:space="0" w:color="auto"/>
      </w:divBdr>
    </w:div>
    <w:div w:id="863859312">
      <w:bodyDiv w:val="1"/>
      <w:marLeft w:val="0"/>
      <w:marRight w:val="0"/>
      <w:marTop w:val="0"/>
      <w:marBottom w:val="0"/>
      <w:divBdr>
        <w:top w:val="none" w:sz="0" w:space="0" w:color="auto"/>
        <w:left w:val="none" w:sz="0" w:space="0" w:color="auto"/>
        <w:bottom w:val="none" w:sz="0" w:space="0" w:color="auto"/>
        <w:right w:val="none" w:sz="0" w:space="0" w:color="auto"/>
      </w:divBdr>
    </w:div>
    <w:div w:id="1131628430">
      <w:bodyDiv w:val="1"/>
      <w:marLeft w:val="0"/>
      <w:marRight w:val="0"/>
      <w:marTop w:val="0"/>
      <w:marBottom w:val="0"/>
      <w:divBdr>
        <w:top w:val="none" w:sz="0" w:space="0" w:color="auto"/>
        <w:left w:val="none" w:sz="0" w:space="0" w:color="auto"/>
        <w:bottom w:val="none" w:sz="0" w:space="0" w:color="auto"/>
        <w:right w:val="none" w:sz="0" w:space="0" w:color="auto"/>
      </w:divBdr>
    </w:div>
    <w:div w:id="127011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37556.page"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637557.pag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37556.page" TargetMode="External"/><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637555.pag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s://www.saimex.org.mx/saimex/solicitud/downloadAttach/637555.page"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637557.pag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64C1D-94F1-4F39-A33F-1ECD2B10C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47</Pages>
  <Words>9602</Words>
  <Characters>52815</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2019-03-29T20:57:00Z</cp:lastPrinted>
  <dcterms:created xsi:type="dcterms:W3CDTF">2019-03-21T18:41:00Z</dcterms:created>
  <dcterms:modified xsi:type="dcterms:W3CDTF">2019-04-09T21:44:00Z</dcterms:modified>
</cp:coreProperties>
</file>